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景城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科研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协作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共同体“课题进课堂”教学研讨活动安排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一、活动时间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日，13: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16:30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二、具体安排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13"/>
        <w:gridCol w:w="3306"/>
        <w:gridCol w:w="955"/>
        <w:gridCol w:w="1658"/>
        <w:gridCol w:w="1962"/>
        <w:gridCol w:w="135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执教人</w:t>
            </w:r>
          </w:p>
        </w:tc>
        <w:tc>
          <w:tcPr>
            <w:tcW w:w="33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开课时间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开课题目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开课地点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课题隶属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在研立项课题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徐京芳</w:t>
            </w:r>
          </w:p>
        </w:tc>
        <w:tc>
          <w:tcPr>
            <w:tcW w:w="33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苏州工业园区娄葑学校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13:00-13:40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综合性学习：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有趣的形声字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五（2）班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五育融合视域下的儿童思政“教育场”的构建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郑旻熹</w:t>
            </w:r>
          </w:p>
        </w:tc>
        <w:tc>
          <w:tcPr>
            <w:tcW w:w="33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苏州工业园区星湖学校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13:00-13:40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分数乘法：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分数乘整数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六（3）班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五育融合视域下小学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劳动教育校本课程的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王晓玲</w:t>
            </w:r>
          </w:p>
        </w:tc>
        <w:tc>
          <w:tcPr>
            <w:tcW w:w="33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苏州工业园区东沙湖小学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13:50-14:35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乘法的初步认识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二（1）班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基于UbD理论的逆向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设计在小学数学教学中的实践研究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宋丽敏</w:t>
            </w:r>
          </w:p>
        </w:tc>
        <w:tc>
          <w:tcPr>
            <w:tcW w:w="33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苏州工业园区跨塘实验小学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13:50-14:35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6A Unit 3 Holiday fun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六（2）班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"http://kxoa.sipedu.org/145kt/forumdisplay.php?f=958" </w:instrTex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教智融合背景下尝试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反馈教学促进高效学习的实践研究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蒋易沛</w:t>
            </w:r>
          </w:p>
        </w:tc>
        <w:tc>
          <w:tcPr>
            <w:tcW w:w="33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苏州工业园区景城学校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13:00-13:40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Unit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Integration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（T</w:t>
            </w:r>
            <w:r>
              <w:rPr>
                <w:rFonts w:ascii="宋体" w:hAnsi="宋体" w:eastAsia="宋体" w:cs="宋体"/>
                <w:sz w:val="24"/>
                <w:szCs w:val="24"/>
              </w:rPr>
              <w:t>ask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创新中心四楼录播教室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u w:val="none"/>
              </w:rPr>
              <w:t>学科育人视域下的初中英语跨学科主题学习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u w:val="none"/>
              </w:rPr>
              <w:t>设计与实施研究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严骏</w:t>
            </w:r>
          </w:p>
        </w:tc>
        <w:tc>
          <w:tcPr>
            <w:tcW w:w="33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苏州工业园区星湖学校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历史</w:t>
            </w:r>
          </w:p>
        </w:tc>
        <w:tc>
          <w:tcPr>
            <w:tcW w:w="165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13:50-14:35</w:t>
            </w:r>
          </w:p>
        </w:tc>
        <w:tc>
          <w:tcPr>
            <w:tcW w:w="196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七上：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夏商西周王朝的更替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创新中心四楼录播教室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初高中衔接一体化教育改革的实践研究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三、参加人员</w:t>
      </w:r>
    </w:p>
    <w:p>
      <w:pPr>
        <w:spacing w:line="360" w:lineRule="auto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景城科研协作共同体学校</w:t>
      </w:r>
      <w:r>
        <w:rPr>
          <w:rFonts w:hint="eastAsia" w:ascii="宋体" w:hAnsi="宋体"/>
          <w:sz w:val="24"/>
        </w:rPr>
        <w:t>教科室</w:t>
      </w:r>
      <w:r>
        <w:rPr>
          <w:rFonts w:hint="eastAsia" w:ascii="宋体" w:hAnsi="宋体"/>
          <w:sz w:val="24"/>
          <w:lang w:val="en-US" w:eastAsia="zh-CN"/>
        </w:rPr>
        <w:t>根据研讨课学科安排观摩教师，学校每学科安排</w:t>
      </w:r>
      <w:r>
        <w:rPr>
          <w:rFonts w:hint="eastAsia" w:ascii="宋体" w:hAnsi="宋体"/>
          <w:sz w:val="24"/>
        </w:rPr>
        <w:t>教师2-3人</w:t>
      </w:r>
      <w:r>
        <w:rPr>
          <w:rFonts w:hint="eastAsia" w:ascii="宋体" w:hAnsi="宋体"/>
          <w:sz w:val="24"/>
          <w:lang w:val="en-US" w:eastAsia="zh-CN"/>
        </w:rPr>
        <w:t>到星湖学校</w:t>
      </w:r>
      <w:r>
        <w:rPr>
          <w:rFonts w:hint="eastAsia" w:ascii="宋体" w:hAnsi="宋体"/>
          <w:sz w:val="24"/>
        </w:rPr>
        <w:t>观摩</w:t>
      </w:r>
      <w:r>
        <w:rPr>
          <w:rFonts w:hint="eastAsia" w:ascii="宋体" w:hAnsi="宋体"/>
          <w:sz w:val="24"/>
          <w:lang w:val="en-US" w:eastAsia="zh-CN"/>
        </w:rPr>
        <w:t>课堂教学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参与课题研讨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四、活动报道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研讨活动结束后，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星湖学校</w:t>
      </w:r>
      <w:r>
        <w:rPr>
          <w:rFonts w:hint="eastAsia" w:ascii="宋体" w:hAnsi="宋体" w:eastAsia="宋体" w:cs="宋体"/>
          <w:sz w:val="24"/>
          <w:szCs w:val="24"/>
        </w:rPr>
        <w:t>教科室负责人将活动简讯和活动照片打包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发给科研处张久旗主任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ZTE4YzcxZTM1ZjA2ZWJhYzViM2Q4MDk3OTcwZDIifQ=="/>
  </w:docVars>
  <w:rsids>
    <w:rsidRoot w:val="5B796ABB"/>
    <w:rsid w:val="001C49AC"/>
    <w:rsid w:val="001E0FFB"/>
    <w:rsid w:val="002D34F9"/>
    <w:rsid w:val="002E03CF"/>
    <w:rsid w:val="003F2335"/>
    <w:rsid w:val="007A67EA"/>
    <w:rsid w:val="00844737"/>
    <w:rsid w:val="0084517C"/>
    <w:rsid w:val="0095717E"/>
    <w:rsid w:val="00FC7816"/>
    <w:rsid w:val="00FD61C1"/>
    <w:rsid w:val="01F42D45"/>
    <w:rsid w:val="048B0646"/>
    <w:rsid w:val="07B0770E"/>
    <w:rsid w:val="0DFC2A5A"/>
    <w:rsid w:val="15F33884"/>
    <w:rsid w:val="17C967B9"/>
    <w:rsid w:val="1DCE5B7E"/>
    <w:rsid w:val="22E36792"/>
    <w:rsid w:val="24761396"/>
    <w:rsid w:val="27A531E5"/>
    <w:rsid w:val="40153FD6"/>
    <w:rsid w:val="43000F6E"/>
    <w:rsid w:val="459E05CA"/>
    <w:rsid w:val="48C229E3"/>
    <w:rsid w:val="4FF9121F"/>
    <w:rsid w:val="50B16141"/>
    <w:rsid w:val="560E3104"/>
    <w:rsid w:val="5B796ABB"/>
    <w:rsid w:val="5E966BC5"/>
    <w:rsid w:val="6FF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196</Characters>
  <Lines>4</Lines>
  <Paragraphs>1</Paragraphs>
  <TotalTime>2</TotalTime>
  <ScaleCrop>false</ScaleCrop>
  <LinksUpToDate>false</LinksUpToDate>
  <CharactersWithSpaces>196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2024-05-03T23:33:00Z</dcterms:created>
  <dc:creator>HP</dc:creator>
  <cp:lastModifiedBy>王秀荣</cp:lastModifiedBy>
  <dcterms:modified xsi:type="dcterms:W3CDTF">2024-09-12T07:56:02Z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EEF6987E2AB44691AF46197735606279_13</vt:lpwstr>
  </property>
</Properties>
</file>