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2C6B0">
      <w:pPr>
        <w:spacing w:before="156" w:beforeLines="50" w:line="1100" w:lineRule="exact"/>
        <w:jc w:val="center"/>
        <w:rPr>
          <w:rFonts w:hint="eastAsia" w:ascii="方正小标宋_GBK" w:hAnsi="方正小标宋_GBK" w:eastAsia="方正小标宋_GBK" w:cs="方正小标宋_GBK"/>
          <w:bCs/>
          <w:color w:val="FF0000"/>
          <w:kern w:val="0"/>
          <w:sz w:val="92"/>
          <w:szCs w:val="92"/>
        </w:rPr>
      </w:pPr>
      <w:bookmarkStart w:id="6" w:name="_GoBack"/>
      <w:bookmarkEnd w:id="6"/>
      <w:r>
        <w:rPr>
          <w:rFonts w:hint="eastAsia" w:ascii="方正小标宋_GBK" w:hAnsi="方正小标宋_GBK" w:eastAsia="方正小标宋_GBK" w:cs="方正小标宋_GBK"/>
          <w:bCs/>
          <w:color w:val="FF0000"/>
          <w:kern w:val="0"/>
          <w:sz w:val="92"/>
          <w:szCs w:val="92"/>
        </w:rPr>
        <w:t>江苏省陶行知研究会</w:t>
      </w:r>
    </w:p>
    <w:p w14:paraId="361D2A53">
      <w:pPr>
        <w:jc w:val="center"/>
        <w:rPr>
          <w:rFonts w:hint="eastAsia" w:ascii="楷体_GB2312" w:hAnsi="宋体" w:eastAsia="楷体_GB2312" w:cs="宋体"/>
          <w:bCs/>
          <w:color w:val="000000"/>
          <w:sz w:val="32"/>
          <w:szCs w:val="32"/>
        </w:rPr>
      </w:pPr>
    </w:p>
    <w:p w14:paraId="17ED8A92">
      <w:pPr>
        <w:jc w:val="center"/>
        <w:rPr>
          <w:rFonts w:hint="eastAsia" w:ascii="华文中宋" w:hAnsi="华文中宋" w:eastAsia="华文中宋"/>
          <w:color w:val="FF0000"/>
          <w:sz w:val="18"/>
          <w:szCs w:val="18"/>
          <w:u w:val="single"/>
        </w:rPr>
      </w:pPr>
      <w:r>
        <w:rPr>
          <w:rFonts w:hint="eastAsia" w:ascii="楷体_GB2312" w:hAnsi="宋体" w:eastAsia="楷体_GB2312" w:cs="宋体"/>
          <w:bCs/>
          <w:color w:val="000000"/>
          <w:sz w:val="32"/>
          <w:szCs w:val="32"/>
        </w:rPr>
        <w:t>苏陶研〔</w:t>
      </w:r>
      <w:r>
        <w:rPr>
          <w:rFonts w:ascii="楷体_GB2312" w:hAnsi="宋体" w:eastAsia="楷体_GB2312" w:cs="宋体"/>
          <w:bCs/>
          <w:color w:val="000000"/>
          <w:sz w:val="32"/>
          <w:szCs w:val="32"/>
        </w:rPr>
        <w:t>20</w:t>
      </w:r>
      <w:r>
        <w:rPr>
          <w:rFonts w:hint="eastAsia" w:ascii="楷体_GB2312" w:hAnsi="宋体" w:eastAsia="楷体_GB2312" w:cs="宋体"/>
          <w:bCs/>
          <w:color w:val="000000"/>
          <w:sz w:val="32"/>
          <w:szCs w:val="32"/>
        </w:rPr>
        <w:t>25〕5号</w:t>
      </w:r>
    </w:p>
    <w:p w14:paraId="0EE9C368">
      <w:pPr>
        <w:rPr>
          <w:rFonts w:hint="eastAsia" w:ascii="华文中宋" w:hAnsi="华文中宋" w:eastAsia="华文中宋"/>
          <w:b/>
          <w:color w:val="FF0000"/>
          <w:sz w:val="18"/>
          <w:szCs w:val="18"/>
          <w:u w:val="single"/>
        </w:rPr>
      </w:pPr>
      <w:r>
        <w:rPr>
          <w:rFonts w:hint="eastAsia"/>
        </w:rPr>
        <w:pict>
          <v:line id="_x0000_s1038" o:spid="_x0000_s1038" o:spt="20" style="position:absolute;left:0pt;margin-left:0pt;margin-top:-0.05pt;height:0.05pt;width:442.2pt;mso-position-horizontal-relative:margin;z-index:25166028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MnfrgEAAGEDAAAOAAAAZHJzL2Uyb0RvYy54bWysU8lu2zAQvRfoPxC815KT2GgEyznEdS5B&#10;G6DtB4y5SAS4gcNa9t9nSLt2l0tRRAdqOBvnPT6uHg7Osr1KaILv+XzWcqa8CNL4oeffv20/fOQM&#10;M3gJNnjV86NC/rB+/241xU7dhDFYqRKjJh67KfZ8zDl2TYNiVA5wFqLyFNQhOci0TUMjE0zU3dnm&#10;pm2XzRSSjCkIhUjezSnI17W/1krkL1qjysz2nGbLdU113ZW1Wa+gGxLE0YjzGPAfUzgwng69tNpA&#10;BvYjmb9aOSNSwKDzTATXBK2NUBUDoZm3f6D5OkJUFQuRg/FCE75dW/F5/+hfEtEwRewwvqSC4qCT&#10;K3+ajx0qWccLWeqQmSDnYjlf3N8Rp4Jiy9tFobK5lsaE+UkFx4rRc2t8QQId7J8xn1J/phS39Wwi&#10;/dy3i9IRSAnaQibTRdlz9EMtxmCN3BprSwmmYfdoE9sD3e1229J3nuG3tHLKBnA85dXQ6dZHBfKT&#10;lywfIwnTkzx5mcEpyZlVpOZiVX1kMPZfMgm+9cTClcpi7YI8Voarn+6x8nTWXBHKr/tafX0Z61cA&#10;AAD//wMAUEsDBBQABgAIAAAAIQBlb1wP2wAAAAMBAAAPAAAAZHJzL2Rvd25yZXYueG1sTI9BS8NA&#10;EIXvgv9hGcFbu4mUGGI2RQJSD0Jp6kFv2+yYBHdnQ3bbxH/v9KTHee/x3jfldnFWXHAKgycF6ToB&#10;gdR6M1Cn4P34sspBhKjJaOsJFfxggG11e1PqwviZDnhpYie4hEKhFfQxjoWUoe3R6bD2IxJ7X35y&#10;OvI5ddJMeuZyZ+VDkmTS6YF4odcj1j22383ZKfjY7/bjW11n/vVzNy9dljaHR6vU/d3y/AQi4hL/&#10;wnDFZ3SomOnkz2SCsAr4kahglYJgM883GxCnqyqrUv5nr34BAAD//wMAUEsBAi0AFAAGAAgAAAAh&#10;ALaDOJL+AAAA4QEAABMAAAAAAAAAAAAAAAAAAAAAAFtDb250ZW50X1R5cGVzXS54bWxQSwECLQAU&#10;AAYACAAAACEAOP0h/9YAAACUAQAACwAAAAAAAAAAAAAAAAAvAQAAX3JlbHMvLnJlbHNQSwECLQAU&#10;AAYACAAAACEAWqDJ364BAABhAwAADgAAAAAAAAAAAAAAAAAuAgAAZHJzL2Uyb0RvYy54bWxQSwEC&#10;LQAUAAYACAAAACEAZW9cD9sAAAADAQAADwAAAAAAAAAAAAAAAAAIBAAAZHJzL2Rvd25yZXYueG1s&#10;UEsFBgAAAAAEAAQA8wAAABAFAAAAAA==&#10;">
            <v:path arrowok="t"/>
            <v:fill focussize="0,0"/>
            <v:stroke weight="1.5pt" color="#FF0000"/>
            <v:imagedata o:title=""/>
            <o:lock v:ext="edit"/>
          </v:line>
        </w:pict>
      </w:r>
    </w:p>
    <w:p w14:paraId="38FA2162">
      <w:pPr>
        <w:widowControl/>
        <w:spacing w:line="560" w:lineRule="exact"/>
        <w:ind w:firstLine="640" w:firstLineChars="200"/>
        <w:jc w:val="left"/>
        <w:rPr>
          <w:rFonts w:hint="eastAsia" w:ascii="仿宋" w:hAnsi="仿宋" w:eastAsia="仿宋"/>
          <w:bCs/>
          <w:kern w:val="0"/>
          <w:sz w:val="32"/>
          <w:szCs w:val="32"/>
        </w:rPr>
      </w:pPr>
    </w:p>
    <w:p w14:paraId="6EDF73B5">
      <w:pPr>
        <w:widowControl/>
        <w:spacing w:line="560" w:lineRule="exact"/>
        <w:jc w:val="center"/>
        <w:rPr>
          <w:rFonts w:hint="eastAsia" w:ascii="华文中宋" w:hAnsi="华文中宋" w:eastAsia="华文中宋"/>
          <w:bCs/>
          <w:kern w:val="0"/>
          <w:sz w:val="44"/>
          <w:szCs w:val="44"/>
        </w:rPr>
      </w:pPr>
      <w:r>
        <w:rPr>
          <w:rFonts w:hint="eastAsia" w:ascii="华文中宋" w:hAnsi="华文中宋" w:eastAsia="华文中宋"/>
          <w:bCs/>
          <w:kern w:val="0"/>
          <w:sz w:val="44"/>
          <w:szCs w:val="44"/>
        </w:rPr>
        <w:t>关于组织开展江苏省第十七届“行知杯”</w:t>
      </w:r>
    </w:p>
    <w:p w14:paraId="0D66CF0F">
      <w:pPr>
        <w:widowControl/>
        <w:spacing w:line="560" w:lineRule="exact"/>
        <w:jc w:val="center"/>
        <w:rPr>
          <w:rFonts w:hint="eastAsia" w:ascii="华文中宋" w:hAnsi="华文中宋" w:eastAsia="华文中宋"/>
          <w:bCs/>
          <w:kern w:val="0"/>
          <w:sz w:val="44"/>
          <w:szCs w:val="44"/>
        </w:rPr>
      </w:pPr>
      <w:r>
        <w:rPr>
          <w:rFonts w:hint="eastAsia" w:ascii="华文中宋" w:hAnsi="华文中宋" w:eastAsia="华文中宋"/>
          <w:bCs/>
          <w:kern w:val="0"/>
          <w:sz w:val="44"/>
          <w:szCs w:val="44"/>
        </w:rPr>
        <w:t>优秀论文评选活动的通知</w:t>
      </w:r>
    </w:p>
    <w:p w14:paraId="3C221FEE">
      <w:pPr>
        <w:widowControl/>
        <w:spacing w:line="560" w:lineRule="exact"/>
        <w:ind w:firstLine="640" w:firstLineChars="200"/>
        <w:jc w:val="left"/>
        <w:rPr>
          <w:rFonts w:hint="eastAsia" w:ascii="仿宋" w:hAnsi="仿宋" w:eastAsia="仿宋"/>
          <w:bCs/>
          <w:kern w:val="0"/>
          <w:sz w:val="32"/>
          <w:szCs w:val="32"/>
        </w:rPr>
      </w:pPr>
      <w:bookmarkStart w:id="0" w:name="_Hlk158972381"/>
    </w:p>
    <w:bookmarkEnd w:id="0"/>
    <w:p w14:paraId="042FD11F">
      <w:pPr>
        <w:spacing w:line="560" w:lineRule="exact"/>
        <w:rPr>
          <w:rFonts w:hint="eastAsia" w:ascii="仿宋" w:hAnsi="仿宋" w:eastAsia="仿宋"/>
          <w:sz w:val="32"/>
          <w:szCs w:val="32"/>
        </w:rPr>
      </w:pPr>
      <w:r>
        <w:rPr>
          <w:rFonts w:hint="eastAsia" w:ascii="仿宋" w:hAnsi="仿宋" w:eastAsia="仿宋"/>
          <w:sz w:val="32"/>
          <w:szCs w:val="32"/>
        </w:rPr>
        <w:t>各设区市陶研会、各专业委员会，省陶研会会员、省行知实验学校：</w:t>
      </w:r>
    </w:p>
    <w:p w14:paraId="397635B4">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为深入学习贯彻习近平新时代中国特色社会主义思想和党的二十大精神，认真贯彻落实中共中央、国务院印发的《教育强国建设规划纲要（2024-2035年）》和《中共中央国务院关于弘扬教育家精神加强新时代高素质专业化教师队伍建设的意见》精神，学习陶行知教育思想和教育理念，全面落实立德树人根本任务，</w:t>
      </w:r>
      <w:r>
        <w:rPr>
          <w:rFonts w:ascii="仿宋" w:hAnsi="仿宋" w:eastAsia="仿宋"/>
          <w:kern w:val="0"/>
          <w:sz w:val="32"/>
          <w:szCs w:val="32"/>
        </w:rPr>
        <w:t>交流和展示我省教育工作者</w:t>
      </w:r>
      <w:r>
        <w:rPr>
          <w:rFonts w:hint="eastAsia" w:ascii="仿宋" w:hAnsi="仿宋" w:eastAsia="仿宋"/>
          <w:kern w:val="0"/>
          <w:sz w:val="32"/>
          <w:szCs w:val="32"/>
        </w:rPr>
        <w:t>学陶师陶研陶</w:t>
      </w:r>
      <w:r>
        <w:rPr>
          <w:rFonts w:ascii="仿宋" w:hAnsi="仿宋" w:eastAsia="仿宋"/>
          <w:kern w:val="0"/>
          <w:sz w:val="32"/>
          <w:szCs w:val="32"/>
        </w:rPr>
        <w:t>成果</w:t>
      </w:r>
      <w:r>
        <w:rPr>
          <w:rFonts w:hint="eastAsia" w:ascii="仿宋" w:hAnsi="仿宋" w:eastAsia="仿宋"/>
          <w:kern w:val="0"/>
          <w:sz w:val="32"/>
          <w:szCs w:val="32"/>
        </w:rPr>
        <w:t>，</w:t>
      </w:r>
      <w:r>
        <w:rPr>
          <w:rFonts w:hint="eastAsia" w:ascii="仿宋" w:hAnsi="仿宋" w:eastAsia="仿宋"/>
          <w:sz w:val="32"/>
          <w:szCs w:val="32"/>
        </w:rPr>
        <w:t>不断推动我省群众性学陶师陶研陶工作向纵深发展，提高我省研究和践行陶行知教育思想的水平，促进教师专业成长和学校高质量发展，经研究，决定在成功举办前十六届“行知杯”优秀论文评选活动的基础上，遵循“面向基层、面向农村、注重规范、保证质量”的原则，组织开展江苏省第十七届“行知杯”优秀论文评选活动，现将有关事项通知如下。</w:t>
      </w:r>
    </w:p>
    <w:p w14:paraId="06F71103">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一、论文选题范围</w:t>
      </w:r>
    </w:p>
    <w:p w14:paraId="4F5452AA">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围绕“陶行知精神内涵、特质及其当代价值”“陶行知精神与新时代教育家精神培育”“陶行知思想与教育家精神内在关联性”“陶行知思想与新时代高素质专业化教师队伍建设”“弘扬教育家精神”等方面开展研究。</w:t>
      </w:r>
    </w:p>
    <w:p w14:paraId="70F434E6">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2.学习和研究陶行知教育思想，促进课程、教育教学改革和学校发展。</w:t>
      </w:r>
    </w:p>
    <w:p w14:paraId="639E4008">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3.学习陶行知崇高精神和高尚人格，加强师德师风建设和教师队伍专业化建设。</w:t>
      </w:r>
    </w:p>
    <w:p w14:paraId="490B6313">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4.运用陶行知教育思想，探索当前课程改革、教学改革、德育改革、学校管理改革和学生核心素养培育的热点、难点问题。</w:t>
      </w:r>
    </w:p>
    <w:p w14:paraId="54E4A685">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5.学习《陶行知文集》《走近陶行知</w:t>
      </w:r>
      <w:r>
        <w:rPr>
          <w:rFonts w:hint="eastAsia" w:ascii="微软雅黑" w:hAnsi="微软雅黑" w:eastAsia="微软雅黑" w:cs="微软雅黑"/>
          <w:sz w:val="32"/>
          <w:szCs w:val="32"/>
        </w:rPr>
        <w:t>·</w:t>
      </w:r>
      <w:r>
        <w:rPr>
          <w:rFonts w:hint="eastAsia" w:ascii="仿宋" w:hAnsi="仿宋" w:eastAsia="仿宋"/>
          <w:sz w:val="32"/>
          <w:szCs w:val="32"/>
        </w:rPr>
        <w:t>学生读本》《走近陶行知</w:t>
      </w:r>
      <w:r>
        <w:rPr>
          <w:rFonts w:hint="eastAsia" w:ascii="微软雅黑" w:hAnsi="微软雅黑" w:eastAsia="微软雅黑" w:cs="微软雅黑"/>
          <w:sz w:val="32"/>
          <w:szCs w:val="32"/>
        </w:rPr>
        <w:t>·</w:t>
      </w:r>
      <w:r>
        <w:rPr>
          <w:rFonts w:hint="eastAsia" w:ascii="仿宋" w:hAnsi="仿宋" w:eastAsia="仿宋"/>
          <w:sz w:val="32"/>
          <w:szCs w:val="32"/>
        </w:rPr>
        <w:t>教师读本》的心得体会。</w:t>
      </w:r>
    </w:p>
    <w:p w14:paraId="62D51541">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撰写论文，一是要充分体现陶行知“平民教育”“乡村教育”“生活教育”“民主教育”“创造教育”“爱满天下”等教育思想、教育理念，具有“陶味”；二是要指向教育教学实践，联系自己工作实际，突出应用性研究；三是要有新颖的观点，有自己的实践与思考，论文具有科学性、价值性、创造性、时代性。</w:t>
      </w:r>
    </w:p>
    <w:p w14:paraId="239D4FC2">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二、参评对象</w:t>
      </w:r>
    </w:p>
    <w:p w14:paraId="65098397">
      <w:pPr>
        <w:spacing w:line="560" w:lineRule="exact"/>
        <w:ind w:firstLine="640" w:firstLineChars="200"/>
        <w:rPr>
          <w:rFonts w:hint="eastAsia" w:ascii="仿宋" w:hAnsi="仿宋" w:eastAsia="仿宋"/>
          <w:sz w:val="32"/>
          <w:szCs w:val="32"/>
        </w:rPr>
      </w:pPr>
      <w:r>
        <w:rPr>
          <w:rFonts w:hint="eastAsia" w:ascii="仿宋" w:hAnsi="仿宋" w:eastAsia="仿宋"/>
          <w:kern w:val="0"/>
          <w:sz w:val="32"/>
          <w:szCs w:val="32"/>
        </w:rPr>
        <w:t>凡为</w:t>
      </w:r>
      <w:r>
        <w:rPr>
          <w:rFonts w:ascii="仿宋" w:hAnsi="仿宋" w:eastAsia="仿宋"/>
          <w:kern w:val="0"/>
          <w:sz w:val="32"/>
          <w:szCs w:val="32"/>
        </w:rPr>
        <w:t>我会会员</w:t>
      </w:r>
      <w:r>
        <w:rPr>
          <w:rFonts w:hint="eastAsia" w:ascii="仿宋" w:hAnsi="仿宋" w:eastAsia="仿宋"/>
          <w:kern w:val="0"/>
          <w:sz w:val="32"/>
          <w:szCs w:val="32"/>
        </w:rPr>
        <w:t>或为省行知实验学校的</w:t>
      </w:r>
      <w:r>
        <w:rPr>
          <w:rFonts w:ascii="仿宋" w:hAnsi="仿宋" w:eastAsia="仿宋"/>
          <w:kern w:val="0"/>
          <w:sz w:val="32"/>
          <w:szCs w:val="32"/>
        </w:rPr>
        <w:t>均可</w:t>
      </w:r>
      <w:r>
        <w:rPr>
          <w:rFonts w:hint="eastAsia" w:ascii="仿宋" w:hAnsi="仿宋" w:eastAsia="仿宋"/>
          <w:kern w:val="0"/>
          <w:sz w:val="32"/>
          <w:szCs w:val="32"/>
        </w:rPr>
        <w:t>参加</w:t>
      </w:r>
      <w:r>
        <w:rPr>
          <w:rFonts w:ascii="仿宋" w:hAnsi="仿宋" w:eastAsia="仿宋"/>
          <w:kern w:val="0"/>
          <w:sz w:val="32"/>
          <w:szCs w:val="32"/>
        </w:rPr>
        <w:t>。</w:t>
      </w:r>
      <w:bookmarkStart w:id="1" w:name="OLE_LINK4"/>
      <w:bookmarkStart w:id="2" w:name="OLE_LINK3"/>
      <w:r>
        <w:rPr>
          <w:rFonts w:ascii="仿宋" w:hAnsi="仿宋" w:eastAsia="仿宋"/>
          <w:kern w:val="0"/>
          <w:sz w:val="32"/>
          <w:szCs w:val="32"/>
        </w:rPr>
        <w:t>每位个人会员限报1篇</w:t>
      </w:r>
      <w:bookmarkEnd w:id="1"/>
      <w:bookmarkEnd w:id="2"/>
      <w:r>
        <w:rPr>
          <w:rFonts w:hint="eastAsia" w:ascii="仿宋" w:hAnsi="仿宋" w:eastAsia="仿宋"/>
          <w:kern w:val="0"/>
          <w:sz w:val="32"/>
          <w:szCs w:val="32"/>
        </w:rPr>
        <w:t>论文，单位会员最多可推荐10篇论文，省行知实验学校最多可推荐20</w:t>
      </w:r>
      <w:r>
        <w:rPr>
          <w:rFonts w:ascii="仿宋" w:hAnsi="仿宋" w:eastAsia="仿宋"/>
          <w:kern w:val="0"/>
          <w:sz w:val="32"/>
          <w:szCs w:val="32"/>
        </w:rPr>
        <w:t>篇</w:t>
      </w:r>
      <w:r>
        <w:rPr>
          <w:rFonts w:hint="eastAsia" w:ascii="仿宋" w:hAnsi="仿宋" w:eastAsia="仿宋"/>
          <w:kern w:val="0"/>
          <w:sz w:val="32"/>
          <w:szCs w:val="32"/>
        </w:rPr>
        <w:t>论文。</w:t>
      </w:r>
    </w:p>
    <w:p w14:paraId="390A27F3">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三、参评条件及要求</w:t>
      </w:r>
    </w:p>
    <w:p w14:paraId="55AB64ED">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1.论文形式包括研究综述、专题调查报告、实验报告、个案研究、叙事研究、教育随笔、教育活动案例分析等均可。</w:t>
      </w:r>
    </w:p>
    <w:p w14:paraId="2B4BB529">
      <w:pPr>
        <w:widowControl/>
        <w:spacing w:line="560" w:lineRule="exact"/>
        <w:ind w:firstLine="640" w:firstLineChars="200"/>
        <w:rPr>
          <w:rFonts w:hint="eastAsia" w:ascii="仿宋" w:hAnsi="仿宋" w:eastAsia="仿宋"/>
          <w:kern w:val="0"/>
          <w:sz w:val="32"/>
          <w:szCs w:val="32"/>
        </w:rPr>
      </w:pPr>
      <w:r>
        <w:rPr>
          <w:rFonts w:hint="eastAsia" w:ascii="仿宋" w:hAnsi="仿宋" w:eastAsia="仿宋"/>
          <w:sz w:val="32"/>
          <w:szCs w:val="32"/>
        </w:rPr>
        <w:t>2.论文篇幅以3000-5000字为宜。论文</w:t>
      </w:r>
      <w:r>
        <w:rPr>
          <w:rFonts w:ascii="仿宋" w:hAnsi="仿宋" w:eastAsia="仿宋"/>
          <w:kern w:val="0"/>
          <w:sz w:val="32"/>
          <w:szCs w:val="32"/>
        </w:rPr>
        <w:t>标题用3号宋体加粗居中</w:t>
      </w:r>
      <w:r>
        <w:rPr>
          <w:rFonts w:hint="eastAsia" w:ascii="仿宋" w:hAnsi="仿宋" w:eastAsia="仿宋"/>
          <w:kern w:val="0"/>
          <w:sz w:val="32"/>
          <w:szCs w:val="32"/>
        </w:rPr>
        <w:t>；</w:t>
      </w:r>
      <w:r>
        <w:rPr>
          <w:rFonts w:hint="eastAsia" w:ascii="仿宋" w:hAnsi="仿宋" w:eastAsia="仿宋"/>
          <w:sz w:val="32"/>
          <w:szCs w:val="32"/>
        </w:rPr>
        <w:t>正文前要有“摘要”（200字以内）和“关键词”（3-5个，中间加“；”号），“摘要”“关键词”小四号楷体，行距固定值2</w:t>
      </w:r>
      <w:r>
        <w:rPr>
          <w:rFonts w:ascii="仿宋" w:hAnsi="仿宋" w:eastAsia="仿宋"/>
          <w:sz w:val="32"/>
          <w:szCs w:val="32"/>
        </w:rPr>
        <w:t>0</w:t>
      </w:r>
      <w:r>
        <w:rPr>
          <w:rFonts w:hint="eastAsia" w:ascii="仿宋" w:hAnsi="仿宋" w:eastAsia="仿宋"/>
          <w:sz w:val="32"/>
          <w:szCs w:val="32"/>
        </w:rPr>
        <w:t>磅；正文</w:t>
      </w:r>
      <w:r>
        <w:rPr>
          <w:rFonts w:ascii="仿宋" w:hAnsi="仿宋" w:eastAsia="仿宋"/>
          <w:kern w:val="0"/>
          <w:sz w:val="32"/>
          <w:szCs w:val="32"/>
        </w:rPr>
        <w:t>一级标题</w:t>
      </w:r>
      <w:r>
        <w:rPr>
          <w:rFonts w:hint="eastAsia" w:ascii="仿宋" w:hAnsi="仿宋" w:eastAsia="仿宋"/>
          <w:kern w:val="0"/>
          <w:sz w:val="32"/>
          <w:szCs w:val="32"/>
        </w:rPr>
        <w:t>小四号黑体</w:t>
      </w:r>
      <w:r>
        <w:rPr>
          <w:rFonts w:ascii="仿宋" w:hAnsi="仿宋" w:eastAsia="仿宋"/>
          <w:kern w:val="0"/>
          <w:sz w:val="32"/>
          <w:szCs w:val="32"/>
        </w:rPr>
        <w:t>，二级标题小四号</w:t>
      </w:r>
      <w:r>
        <w:rPr>
          <w:rFonts w:hint="eastAsia" w:ascii="仿宋" w:hAnsi="仿宋" w:eastAsia="仿宋"/>
          <w:kern w:val="0"/>
          <w:sz w:val="32"/>
          <w:szCs w:val="32"/>
        </w:rPr>
        <w:t>楷体加粗</w:t>
      </w:r>
      <w:r>
        <w:rPr>
          <w:rFonts w:ascii="仿宋" w:hAnsi="仿宋" w:eastAsia="仿宋"/>
          <w:kern w:val="0"/>
          <w:sz w:val="32"/>
          <w:szCs w:val="32"/>
        </w:rPr>
        <w:t>，正文小四号</w:t>
      </w:r>
      <w:r>
        <w:rPr>
          <w:rFonts w:hint="eastAsia" w:ascii="仿宋" w:hAnsi="仿宋" w:eastAsia="仿宋"/>
          <w:kern w:val="0"/>
          <w:sz w:val="32"/>
          <w:szCs w:val="32"/>
        </w:rPr>
        <w:t>宋体，</w:t>
      </w:r>
      <w:r>
        <w:rPr>
          <w:rFonts w:ascii="仿宋" w:hAnsi="仿宋" w:eastAsia="仿宋"/>
          <w:kern w:val="0"/>
          <w:sz w:val="32"/>
          <w:szCs w:val="32"/>
        </w:rPr>
        <w:t>行距固定值20磅</w:t>
      </w:r>
      <w:r>
        <w:rPr>
          <w:rFonts w:hint="eastAsia" w:ascii="仿宋" w:hAnsi="仿宋" w:eastAsia="仿宋"/>
          <w:kern w:val="0"/>
          <w:sz w:val="32"/>
          <w:szCs w:val="32"/>
        </w:rPr>
        <w:t>；</w:t>
      </w:r>
      <w:r>
        <w:rPr>
          <w:rFonts w:hint="eastAsia" w:ascii="仿宋" w:hAnsi="仿宋" w:eastAsia="仿宋"/>
          <w:sz w:val="32"/>
          <w:szCs w:val="32"/>
        </w:rPr>
        <w:t>文中有注释的统一用脚注，文后附参考文献，注释和参考文献要写明作者（主编、译者）、篇名（书名）、报刊名称及日期或期次（出版社及出版年份）、页码等项内容，</w:t>
      </w:r>
      <w:r>
        <w:rPr>
          <w:rFonts w:ascii="仿宋" w:hAnsi="仿宋" w:eastAsia="仿宋"/>
          <w:kern w:val="0"/>
          <w:sz w:val="32"/>
          <w:szCs w:val="32"/>
        </w:rPr>
        <w:t>参考文献和注释用五号楷体</w:t>
      </w:r>
      <w:r>
        <w:rPr>
          <w:rFonts w:hint="eastAsia" w:ascii="仿宋" w:hAnsi="仿宋" w:eastAsia="仿宋"/>
          <w:kern w:val="0"/>
          <w:sz w:val="32"/>
          <w:szCs w:val="32"/>
        </w:rPr>
        <w:t>；</w:t>
      </w:r>
      <w:r>
        <w:rPr>
          <w:rFonts w:ascii="仿宋" w:hAnsi="仿宋" w:eastAsia="仿宋"/>
          <w:kern w:val="0"/>
          <w:sz w:val="32"/>
          <w:szCs w:val="32"/>
        </w:rPr>
        <w:t>页面设置纸张大小A4。</w:t>
      </w:r>
    </w:p>
    <w:p w14:paraId="1271B04D">
      <w:pPr>
        <w:spacing w:line="560" w:lineRule="exact"/>
        <w:ind w:firstLine="640" w:firstLineChars="200"/>
        <w:rPr>
          <w:rFonts w:hint="eastAsia" w:ascii="仿宋" w:hAnsi="仿宋" w:eastAsia="仿宋"/>
          <w:sz w:val="32"/>
          <w:szCs w:val="32"/>
        </w:rPr>
      </w:pPr>
      <w:r>
        <w:rPr>
          <w:rFonts w:ascii="仿宋" w:hAnsi="仿宋" w:eastAsia="仿宋"/>
          <w:sz w:val="32"/>
          <w:szCs w:val="32"/>
        </w:rPr>
        <w:t>3</w:t>
      </w:r>
      <w:r>
        <w:rPr>
          <w:rFonts w:hint="eastAsia" w:ascii="仿宋" w:hAnsi="仿宋" w:eastAsia="仿宋"/>
          <w:sz w:val="32"/>
          <w:szCs w:val="32"/>
        </w:rPr>
        <w:t>.为严格学术规范、遵守学术道德，要求论文查重率不得超过25%</w:t>
      </w:r>
      <w:bookmarkStart w:id="3" w:name="_Hlk158966260"/>
      <w:r>
        <w:rPr>
          <w:rFonts w:hint="eastAsia" w:ascii="仿宋" w:hAnsi="仿宋" w:eastAsia="仿宋"/>
          <w:sz w:val="32"/>
          <w:szCs w:val="32"/>
        </w:rPr>
        <w:t>。</w:t>
      </w:r>
    </w:p>
    <w:bookmarkEnd w:id="3"/>
    <w:p w14:paraId="2E853B9C">
      <w:pPr>
        <w:widowControl/>
        <w:spacing w:line="560" w:lineRule="exact"/>
        <w:ind w:firstLine="640" w:firstLineChars="200"/>
        <w:rPr>
          <w:rFonts w:hint="eastAsia" w:ascii="仿宋" w:hAnsi="仿宋" w:eastAsia="仿宋"/>
          <w:kern w:val="0"/>
          <w:sz w:val="32"/>
          <w:szCs w:val="32"/>
        </w:rPr>
      </w:pPr>
      <w:r>
        <w:rPr>
          <w:rFonts w:ascii="仿宋" w:hAnsi="仿宋" w:eastAsia="仿宋"/>
          <w:sz w:val="32"/>
          <w:szCs w:val="32"/>
        </w:rPr>
        <w:t>4</w:t>
      </w:r>
      <w:r>
        <w:rPr>
          <w:rFonts w:hint="eastAsia" w:ascii="仿宋" w:hAnsi="仿宋" w:eastAsia="仿宋"/>
          <w:sz w:val="32"/>
          <w:szCs w:val="32"/>
        </w:rPr>
        <w:t>.</w:t>
      </w:r>
      <w:r>
        <w:rPr>
          <w:rFonts w:ascii="仿宋" w:hAnsi="仿宋" w:eastAsia="仿宋"/>
          <w:kern w:val="0"/>
          <w:sz w:val="32"/>
          <w:szCs w:val="32"/>
        </w:rPr>
        <w:t>已公开发表的论文或在省级以上评选中获奖的论文不在参评之列。</w:t>
      </w:r>
    </w:p>
    <w:p w14:paraId="484CAE02">
      <w:pPr>
        <w:spacing w:line="560" w:lineRule="exact"/>
        <w:ind w:firstLine="640" w:firstLineChars="200"/>
        <w:rPr>
          <w:rFonts w:hint="eastAsia" w:ascii="仿宋" w:hAnsi="仿宋" w:eastAsia="仿宋"/>
          <w:sz w:val="32"/>
          <w:szCs w:val="32"/>
        </w:rPr>
      </w:pPr>
      <w:r>
        <w:rPr>
          <w:rFonts w:ascii="仿宋" w:hAnsi="仿宋" w:eastAsia="仿宋"/>
          <w:sz w:val="32"/>
          <w:szCs w:val="32"/>
        </w:rPr>
        <w:t>5</w:t>
      </w:r>
      <w:r>
        <w:rPr>
          <w:rFonts w:hint="eastAsia" w:ascii="仿宋" w:hAnsi="仿宋" w:eastAsia="仿宋"/>
          <w:sz w:val="32"/>
          <w:szCs w:val="32"/>
        </w:rPr>
        <w:t>.为充分体现论文参评的规范性、公正性、公平性，要求每篇参评论文报送时均需加附：（1）封面。封面上写明论文题目、作者姓名、学校全称及地址、邮政编码、联系电话和是否为本会会员（单位会员、个人会员）或是否为省行知实验学校等基本信息。</w:t>
      </w:r>
      <w:r>
        <w:rPr>
          <w:rFonts w:hint="eastAsia" w:ascii="仿宋" w:hAnsi="仿宋" w:eastAsia="仿宋"/>
          <w:kern w:val="0"/>
          <w:sz w:val="32"/>
          <w:szCs w:val="32"/>
        </w:rPr>
        <w:t>（</w:t>
      </w:r>
      <w:r>
        <w:rPr>
          <w:rFonts w:hint="eastAsia" w:ascii="仿宋" w:hAnsi="仿宋" w:eastAsia="仿宋"/>
          <w:kern w:val="0"/>
          <w:sz w:val="32"/>
          <w:szCs w:val="32"/>
          <w:lang w:val="en-US" w:eastAsia="zh-CN"/>
        </w:rPr>
        <w:t>2</w:t>
      </w:r>
      <w:r>
        <w:rPr>
          <w:rFonts w:hint="eastAsia" w:ascii="仿宋" w:hAnsi="仿宋" w:eastAsia="仿宋"/>
          <w:kern w:val="0"/>
          <w:sz w:val="32"/>
          <w:szCs w:val="32"/>
        </w:rPr>
        <w:t>）</w:t>
      </w:r>
      <w:r>
        <w:rPr>
          <w:rFonts w:hint="eastAsia" w:ascii="仿宋" w:hAnsi="仿宋" w:eastAsia="仿宋"/>
          <w:sz w:val="32"/>
          <w:szCs w:val="32"/>
        </w:rPr>
        <w:t>中国知网或其他软件查重率检测结果。</w:t>
      </w:r>
      <w:r>
        <w:rPr>
          <w:rFonts w:hint="eastAsia" w:ascii="仿宋" w:hAnsi="仿宋" w:eastAsia="仿宋"/>
          <w:kern w:val="0"/>
          <w:sz w:val="32"/>
          <w:szCs w:val="32"/>
        </w:rPr>
        <w:t>以上加附材料不全的，将不予参评。请各设区市陶研会、专委会认真做好参评资格审核工作。</w:t>
      </w:r>
      <w:r>
        <w:rPr>
          <w:rFonts w:ascii="仿宋" w:hAnsi="仿宋" w:eastAsia="仿宋"/>
          <w:kern w:val="0"/>
          <w:sz w:val="32"/>
          <w:szCs w:val="32"/>
        </w:rPr>
        <w:t>纸质参评论文正文中需一律隐去个人信息。</w:t>
      </w:r>
    </w:p>
    <w:p w14:paraId="40BC5081">
      <w:pPr>
        <w:widowControl/>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6.</w:t>
      </w:r>
      <w:r>
        <w:rPr>
          <w:rFonts w:ascii="仿宋" w:hAnsi="仿宋" w:eastAsia="仿宋"/>
          <w:kern w:val="0"/>
          <w:sz w:val="32"/>
          <w:szCs w:val="32"/>
        </w:rPr>
        <w:t>非</w:t>
      </w:r>
      <w:r>
        <w:rPr>
          <w:rFonts w:hint="eastAsia" w:ascii="仿宋" w:hAnsi="仿宋" w:eastAsia="仿宋"/>
          <w:kern w:val="0"/>
          <w:sz w:val="32"/>
          <w:szCs w:val="32"/>
        </w:rPr>
        <w:t>本会</w:t>
      </w:r>
      <w:r>
        <w:rPr>
          <w:rFonts w:ascii="仿宋" w:hAnsi="仿宋" w:eastAsia="仿宋"/>
          <w:kern w:val="0"/>
          <w:sz w:val="32"/>
          <w:szCs w:val="32"/>
        </w:rPr>
        <w:t>会员申报</w:t>
      </w:r>
      <w:r>
        <w:rPr>
          <w:rFonts w:hint="eastAsia" w:ascii="仿宋" w:hAnsi="仿宋" w:eastAsia="仿宋"/>
          <w:kern w:val="0"/>
          <w:sz w:val="32"/>
          <w:szCs w:val="32"/>
        </w:rPr>
        <w:t>参评优秀论文</w:t>
      </w:r>
      <w:r>
        <w:rPr>
          <w:rFonts w:ascii="仿宋" w:hAnsi="仿宋" w:eastAsia="仿宋"/>
          <w:kern w:val="0"/>
          <w:sz w:val="32"/>
          <w:szCs w:val="32"/>
        </w:rPr>
        <w:t>，须在</w:t>
      </w:r>
      <w:r>
        <w:rPr>
          <w:rFonts w:hint="eastAsia" w:ascii="仿宋" w:hAnsi="仿宋" w:eastAsia="仿宋"/>
          <w:kern w:val="0"/>
          <w:sz w:val="32"/>
          <w:szCs w:val="32"/>
        </w:rPr>
        <w:t>5</w:t>
      </w:r>
      <w:r>
        <w:rPr>
          <w:rFonts w:ascii="仿宋" w:hAnsi="仿宋" w:eastAsia="仿宋"/>
          <w:kern w:val="0"/>
          <w:sz w:val="32"/>
          <w:szCs w:val="32"/>
        </w:rPr>
        <w:t>月1</w:t>
      </w:r>
      <w:r>
        <w:rPr>
          <w:rFonts w:hint="eastAsia" w:ascii="仿宋" w:hAnsi="仿宋" w:eastAsia="仿宋"/>
          <w:kern w:val="0"/>
          <w:sz w:val="32"/>
          <w:szCs w:val="32"/>
        </w:rPr>
        <w:t>0</w:t>
      </w:r>
      <w:r>
        <w:rPr>
          <w:rFonts w:ascii="仿宋" w:hAnsi="仿宋" w:eastAsia="仿宋"/>
          <w:kern w:val="0"/>
          <w:sz w:val="32"/>
          <w:szCs w:val="32"/>
        </w:rPr>
        <w:t>日前办理入会手续</w:t>
      </w:r>
      <w:r>
        <w:rPr>
          <w:rFonts w:hint="eastAsia" w:ascii="仿宋" w:hAnsi="仿宋" w:eastAsia="仿宋"/>
          <w:kern w:val="0"/>
          <w:sz w:val="32"/>
          <w:szCs w:val="32"/>
        </w:rPr>
        <w:t>。具体入会程序、要求详见江苏省陶行知研究会网站《江苏省陶行知研究会关于做好2</w:t>
      </w:r>
      <w:r>
        <w:rPr>
          <w:rFonts w:ascii="仿宋" w:hAnsi="仿宋" w:eastAsia="仿宋"/>
          <w:kern w:val="0"/>
          <w:sz w:val="32"/>
          <w:szCs w:val="32"/>
        </w:rPr>
        <w:t>02</w:t>
      </w:r>
      <w:r>
        <w:rPr>
          <w:rFonts w:hint="eastAsia" w:ascii="仿宋" w:hAnsi="仿宋" w:eastAsia="仿宋"/>
          <w:kern w:val="0"/>
          <w:sz w:val="32"/>
          <w:szCs w:val="32"/>
        </w:rPr>
        <w:t>5年会员发展工作的通知》。</w:t>
      </w:r>
    </w:p>
    <w:p w14:paraId="13692D2C">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四、评选办法</w:t>
      </w:r>
    </w:p>
    <w:p w14:paraId="44F6AF53">
      <w:pPr>
        <w:spacing w:line="560" w:lineRule="exact"/>
        <w:ind w:firstLine="640" w:firstLineChars="200"/>
        <w:rPr>
          <w:rFonts w:hint="eastAsia" w:ascii="仿宋" w:hAnsi="仿宋" w:eastAsia="仿宋"/>
          <w:sz w:val="32"/>
          <w:szCs w:val="32"/>
        </w:rPr>
      </w:pPr>
      <w:r>
        <w:rPr>
          <w:rFonts w:hint="eastAsia" w:ascii="仿宋" w:hAnsi="仿宋" w:eastAsia="仿宋"/>
          <w:kern w:val="0"/>
          <w:sz w:val="32"/>
          <w:szCs w:val="32"/>
        </w:rPr>
        <w:t>1.优秀论文评选活动</w:t>
      </w:r>
      <w:r>
        <w:rPr>
          <w:rFonts w:ascii="仿宋" w:hAnsi="仿宋" w:eastAsia="仿宋"/>
          <w:kern w:val="0"/>
          <w:sz w:val="32"/>
          <w:szCs w:val="32"/>
        </w:rPr>
        <w:t>不</w:t>
      </w:r>
      <w:r>
        <w:rPr>
          <w:rFonts w:hint="eastAsia" w:ascii="仿宋" w:hAnsi="仿宋" w:eastAsia="仿宋"/>
          <w:kern w:val="0"/>
          <w:sz w:val="32"/>
          <w:szCs w:val="32"/>
        </w:rPr>
        <w:t>收取</w:t>
      </w:r>
      <w:r>
        <w:rPr>
          <w:rFonts w:ascii="仿宋" w:hAnsi="仿宋" w:eastAsia="仿宋"/>
          <w:kern w:val="0"/>
          <w:sz w:val="32"/>
          <w:szCs w:val="32"/>
        </w:rPr>
        <w:t>参评费。</w:t>
      </w:r>
    </w:p>
    <w:p w14:paraId="46B0E1C9">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2.优秀论文评选工作在省陶研会统一组织下进行，参评论文由设区市陶研会</w:t>
      </w:r>
      <w:r>
        <w:rPr>
          <w:rFonts w:hint="eastAsia" w:ascii="仿宋" w:hAnsi="仿宋" w:eastAsia="仿宋"/>
          <w:color w:val="000000"/>
          <w:sz w:val="32"/>
          <w:szCs w:val="32"/>
        </w:rPr>
        <w:t>、专委会</w:t>
      </w:r>
      <w:r>
        <w:rPr>
          <w:rFonts w:hint="eastAsia" w:ascii="仿宋" w:hAnsi="仿宋" w:eastAsia="仿宋"/>
          <w:sz w:val="32"/>
          <w:szCs w:val="32"/>
        </w:rPr>
        <w:t>组织初评，并最终由省陶研会组织专家评审委员会复评和终评，分设特等奖和一、二、三等奖。</w:t>
      </w:r>
    </w:p>
    <w:p w14:paraId="0AD2C5AC">
      <w:pPr>
        <w:widowControl/>
        <w:spacing w:line="560" w:lineRule="exact"/>
        <w:ind w:firstLine="640" w:firstLineChars="200"/>
        <w:jc w:val="left"/>
        <w:rPr>
          <w:rFonts w:hint="eastAsia" w:ascii="仿宋" w:hAnsi="仿宋" w:eastAsia="仿宋"/>
          <w:sz w:val="32"/>
          <w:szCs w:val="32"/>
        </w:rPr>
      </w:pPr>
      <w:r>
        <w:rPr>
          <w:rFonts w:hint="eastAsia" w:ascii="仿宋" w:hAnsi="仿宋" w:eastAsia="仿宋"/>
          <w:kern w:val="0"/>
          <w:sz w:val="32"/>
          <w:szCs w:val="32"/>
        </w:rPr>
        <w:t>3</w:t>
      </w:r>
      <w:r>
        <w:rPr>
          <w:rFonts w:ascii="仿宋" w:hAnsi="仿宋" w:eastAsia="仿宋"/>
          <w:kern w:val="0"/>
          <w:sz w:val="32"/>
          <w:szCs w:val="32"/>
        </w:rPr>
        <w:t>．</w:t>
      </w:r>
      <w:r>
        <w:rPr>
          <w:rFonts w:hint="eastAsia" w:ascii="仿宋" w:hAnsi="仿宋" w:eastAsia="仿宋"/>
          <w:kern w:val="0"/>
          <w:sz w:val="32"/>
          <w:szCs w:val="32"/>
        </w:rPr>
        <w:t>获奖论文</w:t>
      </w:r>
      <w:r>
        <w:rPr>
          <w:rFonts w:ascii="仿宋" w:hAnsi="仿宋" w:eastAsia="仿宋"/>
          <w:kern w:val="0"/>
          <w:sz w:val="32"/>
          <w:szCs w:val="32"/>
        </w:rPr>
        <w:t>将由我会颁发获奖证书。</w:t>
      </w:r>
    </w:p>
    <w:p w14:paraId="52F60F4E">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4.本届优秀论文评选设立优秀组织奖，凡积极组织发动本校本地教师参与且成效突出的单位均可参加优秀组织奖评选。获得优秀组织奖的单位，由我会发文予以表彰。</w:t>
      </w:r>
    </w:p>
    <w:p w14:paraId="44B6098A">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5.在评选论文的基础上，举办江苏省第十七届“行知杯”优秀论文评选颁奖大会。参评论文将择优在我会会刊《行知研究》上发表。</w:t>
      </w:r>
    </w:p>
    <w:p w14:paraId="1698C3AF">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五、论文报送及联系方式</w:t>
      </w:r>
    </w:p>
    <w:p w14:paraId="7D97CE29">
      <w:pPr>
        <w:widowControl/>
        <w:spacing w:line="560" w:lineRule="exact"/>
        <w:ind w:firstLine="640" w:firstLineChars="200"/>
        <w:rPr>
          <w:rFonts w:hint="eastAsia" w:ascii="仿宋" w:hAnsi="仿宋" w:eastAsia="仿宋"/>
          <w:color w:val="000000"/>
          <w:kern w:val="0"/>
          <w:sz w:val="32"/>
          <w:szCs w:val="32"/>
        </w:rPr>
      </w:pPr>
      <w:r>
        <w:rPr>
          <w:rFonts w:hint="eastAsia" w:ascii="仿宋" w:hAnsi="仿宋" w:eastAsia="仿宋"/>
          <w:color w:val="000000"/>
          <w:sz w:val="32"/>
          <w:szCs w:val="32"/>
        </w:rPr>
        <w:t>1.参评论文纸质稿交各设区市陶研会或专委会，论文电子稿发至各设区市陶研会或专委会指定邮箱。</w:t>
      </w:r>
      <w:r>
        <w:rPr>
          <w:rFonts w:ascii="仿宋" w:hAnsi="仿宋" w:eastAsia="仿宋"/>
          <w:color w:val="000000"/>
          <w:kern w:val="0"/>
          <w:sz w:val="32"/>
          <w:szCs w:val="32"/>
        </w:rPr>
        <w:t>没有寄送纸质材料或不符合报送规范的</w:t>
      </w:r>
      <w:r>
        <w:rPr>
          <w:rFonts w:hint="eastAsia" w:ascii="仿宋" w:hAnsi="仿宋" w:eastAsia="仿宋"/>
          <w:color w:val="000000"/>
          <w:kern w:val="0"/>
          <w:sz w:val="32"/>
          <w:szCs w:val="32"/>
        </w:rPr>
        <w:t>论文</w:t>
      </w:r>
      <w:r>
        <w:rPr>
          <w:rFonts w:ascii="仿宋" w:hAnsi="仿宋" w:eastAsia="仿宋"/>
          <w:color w:val="000000"/>
          <w:kern w:val="0"/>
          <w:sz w:val="32"/>
          <w:szCs w:val="32"/>
        </w:rPr>
        <w:t>将不予参评</w:t>
      </w:r>
      <w:r>
        <w:rPr>
          <w:rFonts w:hint="eastAsia" w:ascii="仿宋" w:hAnsi="仿宋" w:eastAsia="仿宋"/>
          <w:color w:val="000000"/>
          <w:kern w:val="0"/>
          <w:sz w:val="32"/>
          <w:szCs w:val="32"/>
        </w:rPr>
        <w:t>，</w:t>
      </w:r>
      <w:r>
        <w:rPr>
          <w:rFonts w:ascii="仿宋" w:hAnsi="仿宋" w:eastAsia="仿宋"/>
          <w:color w:val="000000"/>
          <w:kern w:val="0"/>
          <w:sz w:val="32"/>
          <w:szCs w:val="32"/>
        </w:rPr>
        <w:t>超出规定数量的</w:t>
      </w:r>
      <w:r>
        <w:rPr>
          <w:rFonts w:hint="eastAsia" w:ascii="仿宋" w:hAnsi="仿宋" w:eastAsia="仿宋"/>
          <w:color w:val="000000"/>
          <w:kern w:val="0"/>
          <w:sz w:val="32"/>
          <w:szCs w:val="32"/>
        </w:rPr>
        <w:t>论文</w:t>
      </w:r>
      <w:r>
        <w:rPr>
          <w:rFonts w:ascii="仿宋" w:hAnsi="仿宋" w:eastAsia="仿宋"/>
          <w:color w:val="000000"/>
          <w:kern w:val="0"/>
          <w:sz w:val="32"/>
          <w:szCs w:val="32"/>
        </w:rPr>
        <w:t>不予参评。报送的</w:t>
      </w:r>
      <w:bookmarkStart w:id="4" w:name="OLE_LINK2"/>
      <w:bookmarkStart w:id="5" w:name="OLE_LINK1"/>
      <w:r>
        <w:rPr>
          <w:rFonts w:hint="eastAsia" w:ascii="仿宋" w:hAnsi="仿宋" w:eastAsia="仿宋"/>
          <w:color w:val="000000"/>
          <w:kern w:val="0"/>
          <w:sz w:val="32"/>
          <w:szCs w:val="32"/>
        </w:rPr>
        <w:t>论文</w:t>
      </w:r>
      <w:r>
        <w:rPr>
          <w:rFonts w:ascii="仿宋" w:hAnsi="仿宋" w:eastAsia="仿宋"/>
          <w:color w:val="000000"/>
          <w:kern w:val="0"/>
          <w:sz w:val="32"/>
          <w:szCs w:val="32"/>
        </w:rPr>
        <w:t>恕不退还，请</w:t>
      </w:r>
      <w:r>
        <w:rPr>
          <w:rFonts w:hint="eastAsia" w:ascii="仿宋" w:hAnsi="仿宋" w:eastAsia="仿宋"/>
          <w:color w:val="000000"/>
          <w:kern w:val="0"/>
          <w:sz w:val="32"/>
          <w:szCs w:val="32"/>
        </w:rPr>
        <w:t>作者</w:t>
      </w:r>
      <w:r>
        <w:rPr>
          <w:rFonts w:ascii="仿宋" w:hAnsi="仿宋" w:eastAsia="仿宋"/>
          <w:color w:val="000000"/>
          <w:kern w:val="0"/>
          <w:sz w:val="32"/>
          <w:szCs w:val="32"/>
        </w:rPr>
        <w:t>自留底稿。</w:t>
      </w:r>
      <w:bookmarkEnd w:id="4"/>
      <w:bookmarkEnd w:id="5"/>
    </w:p>
    <w:p w14:paraId="43CD06F0">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2.纸质稿装订顺序：封面+会员证复印件或汇款凭证复印件或省陶研会批准省行知实验学校文件复印件+查重结果结论页+打印的论文。</w:t>
      </w:r>
    </w:p>
    <w:p w14:paraId="2B8FEB66">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3.作者参评论文投稿截止日期为2025年5月</w:t>
      </w:r>
      <w:r>
        <w:rPr>
          <w:rFonts w:ascii="仿宋" w:hAnsi="仿宋" w:eastAsia="仿宋"/>
          <w:sz w:val="32"/>
          <w:szCs w:val="32"/>
        </w:rPr>
        <w:t>20</w:t>
      </w:r>
      <w:r>
        <w:rPr>
          <w:rFonts w:hint="eastAsia" w:ascii="仿宋" w:hAnsi="仿宋" w:eastAsia="仿宋"/>
          <w:sz w:val="32"/>
          <w:szCs w:val="32"/>
        </w:rPr>
        <w:t>日，各设区市</w:t>
      </w:r>
      <w:r>
        <w:rPr>
          <w:rFonts w:hint="eastAsia" w:ascii="仿宋" w:hAnsi="仿宋" w:eastAsia="仿宋"/>
          <w:color w:val="000000"/>
          <w:sz w:val="32"/>
          <w:szCs w:val="32"/>
        </w:rPr>
        <w:t>陶研会</w:t>
      </w:r>
      <w:r>
        <w:rPr>
          <w:rFonts w:hint="eastAsia" w:ascii="仿宋" w:hAnsi="仿宋" w:eastAsia="仿宋"/>
          <w:sz w:val="32"/>
          <w:szCs w:val="32"/>
        </w:rPr>
        <w:t>和专委会于2</w:t>
      </w:r>
      <w:r>
        <w:rPr>
          <w:rFonts w:ascii="仿宋" w:hAnsi="仿宋" w:eastAsia="仿宋"/>
          <w:sz w:val="32"/>
          <w:szCs w:val="32"/>
        </w:rPr>
        <w:t>02</w:t>
      </w:r>
      <w:r>
        <w:rPr>
          <w:rFonts w:hint="eastAsia" w:ascii="仿宋" w:hAnsi="仿宋" w:eastAsia="仿宋"/>
          <w:sz w:val="32"/>
          <w:szCs w:val="32"/>
        </w:rPr>
        <w:t>5年6月20日前上报初评结果。</w:t>
      </w:r>
    </w:p>
    <w:p w14:paraId="4B466319">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 xml:space="preserve">4.各设区市陶研会及专委会联系方式见下表： </w:t>
      </w:r>
    </w:p>
    <w:tbl>
      <w:tblPr>
        <w:tblStyle w:val="6"/>
        <w:tblW w:w="8364" w:type="dxa"/>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2977"/>
        <w:gridCol w:w="851"/>
        <w:gridCol w:w="1559"/>
        <w:gridCol w:w="1276"/>
      </w:tblGrid>
      <w:tr w14:paraId="2CE848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8" w:hRule="atLeast"/>
        </w:trPr>
        <w:tc>
          <w:tcPr>
            <w:tcW w:w="1701" w:type="dxa"/>
            <w:vAlign w:val="center"/>
          </w:tcPr>
          <w:p w14:paraId="66549504">
            <w:pPr>
              <w:widowControl/>
              <w:spacing w:line="536" w:lineRule="exact"/>
              <w:rPr>
                <w:rFonts w:hint="eastAsia" w:ascii="黑体" w:hAnsi="黑体" w:eastAsia="黑体"/>
                <w:bCs/>
                <w:kern w:val="0"/>
                <w:szCs w:val="21"/>
              </w:rPr>
            </w:pPr>
            <w:r>
              <w:rPr>
                <w:rFonts w:hint="eastAsia" w:ascii="黑体" w:hAnsi="黑体" w:eastAsia="黑体"/>
                <w:bCs/>
                <w:kern w:val="0"/>
                <w:szCs w:val="21"/>
              </w:rPr>
              <w:t>设区市(专委会)</w:t>
            </w:r>
          </w:p>
        </w:tc>
        <w:tc>
          <w:tcPr>
            <w:tcW w:w="2977" w:type="dxa"/>
            <w:vAlign w:val="center"/>
          </w:tcPr>
          <w:p w14:paraId="55E5999C">
            <w:pPr>
              <w:widowControl/>
              <w:spacing w:line="536" w:lineRule="exact"/>
              <w:ind w:firstLine="420" w:firstLineChars="200"/>
              <w:jc w:val="center"/>
              <w:rPr>
                <w:rFonts w:hint="eastAsia" w:ascii="黑体" w:hAnsi="黑体" w:eastAsia="黑体"/>
                <w:bCs/>
                <w:kern w:val="0"/>
                <w:szCs w:val="21"/>
              </w:rPr>
            </w:pPr>
            <w:r>
              <w:rPr>
                <w:rFonts w:hint="eastAsia" w:ascii="黑体" w:hAnsi="黑体" w:eastAsia="黑体"/>
                <w:bCs/>
                <w:kern w:val="0"/>
                <w:szCs w:val="21"/>
              </w:rPr>
              <w:t>单    位</w:t>
            </w:r>
          </w:p>
        </w:tc>
        <w:tc>
          <w:tcPr>
            <w:tcW w:w="851" w:type="dxa"/>
            <w:vAlign w:val="center"/>
          </w:tcPr>
          <w:p w14:paraId="6442E9BC">
            <w:pPr>
              <w:widowControl/>
              <w:spacing w:line="536" w:lineRule="exact"/>
              <w:rPr>
                <w:rFonts w:hint="eastAsia" w:ascii="黑体" w:hAnsi="黑体" w:eastAsia="黑体"/>
                <w:bCs/>
                <w:kern w:val="0"/>
                <w:szCs w:val="21"/>
              </w:rPr>
            </w:pPr>
            <w:r>
              <w:rPr>
                <w:rFonts w:hint="eastAsia" w:ascii="黑体" w:hAnsi="黑体" w:eastAsia="黑体"/>
                <w:bCs/>
                <w:kern w:val="0"/>
                <w:szCs w:val="21"/>
              </w:rPr>
              <w:t>联系人</w:t>
            </w:r>
          </w:p>
        </w:tc>
        <w:tc>
          <w:tcPr>
            <w:tcW w:w="1559" w:type="dxa"/>
            <w:vAlign w:val="center"/>
          </w:tcPr>
          <w:p w14:paraId="760DB8FF">
            <w:pPr>
              <w:widowControl/>
              <w:spacing w:line="536" w:lineRule="exact"/>
              <w:ind w:firstLine="210" w:firstLineChars="100"/>
              <w:rPr>
                <w:rFonts w:hint="eastAsia" w:ascii="黑体" w:hAnsi="黑体" w:eastAsia="黑体"/>
                <w:bCs/>
                <w:kern w:val="0"/>
                <w:szCs w:val="21"/>
              </w:rPr>
            </w:pPr>
            <w:r>
              <w:rPr>
                <w:rFonts w:hint="eastAsia" w:ascii="黑体" w:hAnsi="黑体" w:eastAsia="黑体"/>
                <w:bCs/>
                <w:kern w:val="0"/>
                <w:szCs w:val="21"/>
              </w:rPr>
              <w:t>联系电话</w:t>
            </w:r>
          </w:p>
        </w:tc>
        <w:tc>
          <w:tcPr>
            <w:tcW w:w="1276" w:type="dxa"/>
            <w:vAlign w:val="center"/>
          </w:tcPr>
          <w:p w14:paraId="077EF777">
            <w:pPr>
              <w:widowControl/>
              <w:spacing w:line="536" w:lineRule="exact"/>
              <w:rPr>
                <w:rFonts w:hint="eastAsia" w:ascii="黑体" w:hAnsi="黑体" w:eastAsia="黑体"/>
                <w:bCs/>
                <w:kern w:val="0"/>
                <w:szCs w:val="21"/>
              </w:rPr>
            </w:pPr>
            <w:r>
              <w:rPr>
                <w:rFonts w:hint="eastAsia" w:ascii="黑体" w:hAnsi="黑体" w:eastAsia="黑体"/>
                <w:bCs/>
                <w:kern w:val="0"/>
                <w:szCs w:val="21"/>
              </w:rPr>
              <w:t>邮政编码</w:t>
            </w:r>
          </w:p>
        </w:tc>
      </w:tr>
      <w:tr w14:paraId="076ABE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14:paraId="6626C0AA">
            <w:pPr>
              <w:widowControl/>
              <w:spacing w:line="536" w:lineRule="exact"/>
              <w:ind w:firstLine="420" w:firstLineChars="200"/>
              <w:rPr>
                <w:rFonts w:hint="eastAsia" w:ascii="仿宋" w:hAnsi="仿宋" w:eastAsia="仿宋"/>
                <w:kern w:val="0"/>
                <w:szCs w:val="21"/>
              </w:rPr>
            </w:pPr>
            <w:r>
              <w:rPr>
                <w:rFonts w:hint="eastAsia" w:ascii="仿宋" w:hAnsi="仿宋" w:eastAsia="仿宋"/>
                <w:kern w:val="0"/>
                <w:szCs w:val="21"/>
              </w:rPr>
              <w:t>南京市</w:t>
            </w:r>
          </w:p>
        </w:tc>
        <w:tc>
          <w:tcPr>
            <w:tcW w:w="2977" w:type="dxa"/>
            <w:vAlign w:val="center"/>
          </w:tcPr>
          <w:p w14:paraId="77BA286C">
            <w:pPr>
              <w:widowControl/>
              <w:spacing w:line="536" w:lineRule="exact"/>
              <w:ind w:firstLine="420" w:firstLineChars="200"/>
              <w:rPr>
                <w:rFonts w:hint="eastAsia" w:ascii="仿宋" w:hAnsi="仿宋" w:eastAsia="仿宋"/>
                <w:kern w:val="0"/>
                <w:szCs w:val="21"/>
              </w:rPr>
            </w:pPr>
            <w:r>
              <w:rPr>
                <w:rFonts w:hint="eastAsia" w:ascii="仿宋" w:hAnsi="仿宋" w:eastAsia="仿宋"/>
                <w:kern w:val="0"/>
                <w:szCs w:val="21"/>
              </w:rPr>
              <w:t>南京市教育局教科所</w:t>
            </w:r>
          </w:p>
        </w:tc>
        <w:tc>
          <w:tcPr>
            <w:tcW w:w="851" w:type="dxa"/>
            <w:vAlign w:val="center"/>
          </w:tcPr>
          <w:p w14:paraId="3BADC24D">
            <w:pPr>
              <w:widowControl/>
              <w:spacing w:line="536" w:lineRule="exact"/>
              <w:rPr>
                <w:rFonts w:hint="eastAsia" w:ascii="仿宋" w:hAnsi="仿宋" w:eastAsia="仿宋"/>
                <w:kern w:val="0"/>
                <w:szCs w:val="21"/>
              </w:rPr>
            </w:pPr>
            <w:r>
              <w:rPr>
                <w:rFonts w:hint="eastAsia" w:ascii="仿宋" w:hAnsi="仿宋" w:eastAsia="仿宋"/>
                <w:kern w:val="0"/>
                <w:szCs w:val="21"/>
              </w:rPr>
              <w:t>祁海燕</w:t>
            </w:r>
          </w:p>
        </w:tc>
        <w:tc>
          <w:tcPr>
            <w:tcW w:w="1559" w:type="dxa"/>
            <w:vAlign w:val="center"/>
          </w:tcPr>
          <w:p w14:paraId="1403E29C">
            <w:pPr>
              <w:widowControl/>
              <w:spacing w:line="536" w:lineRule="exact"/>
              <w:rPr>
                <w:rFonts w:hint="eastAsia" w:ascii="仿宋" w:hAnsi="仿宋" w:eastAsia="仿宋"/>
                <w:kern w:val="0"/>
                <w:szCs w:val="21"/>
              </w:rPr>
            </w:pPr>
            <w:r>
              <w:rPr>
                <w:rFonts w:ascii="仿宋" w:hAnsi="仿宋" w:eastAsia="仿宋"/>
                <w:kern w:val="0"/>
                <w:szCs w:val="21"/>
              </w:rPr>
              <w:t>025-82212022</w:t>
            </w:r>
          </w:p>
        </w:tc>
        <w:tc>
          <w:tcPr>
            <w:tcW w:w="1276" w:type="dxa"/>
            <w:vAlign w:val="center"/>
          </w:tcPr>
          <w:p w14:paraId="74193DF4">
            <w:pPr>
              <w:widowControl/>
              <w:spacing w:line="536" w:lineRule="exact"/>
              <w:rPr>
                <w:rFonts w:hint="eastAsia" w:ascii="仿宋" w:hAnsi="仿宋" w:eastAsia="仿宋"/>
                <w:kern w:val="0"/>
                <w:szCs w:val="21"/>
              </w:rPr>
            </w:pPr>
            <w:r>
              <w:rPr>
                <w:rFonts w:hint="eastAsia" w:ascii="仿宋" w:hAnsi="仿宋" w:eastAsia="仿宋"/>
                <w:kern w:val="0"/>
                <w:szCs w:val="21"/>
              </w:rPr>
              <w:t>210002</w:t>
            </w:r>
          </w:p>
        </w:tc>
      </w:tr>
      <w:tr w14:paraId="74907A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14:paraId="250F1DB7">
            <w:pPr>
              <w:widowControl/>
              <w:spacing w:line="536" w:lineRule="exact"/>
              <w:ind w:firstLine="420" w:firstLineChars="200"/>
              <w:rPr>
                <w:rFonts w:hint="eastAsia" w:ascii="仿宋" w:hAnsi="仿宋" w:eastAsia="仿宋"/>
                <w:color w:val="000000" w:themeColor="text1"/>
                <w:kern w:val="0"/>
                <w:szCs w:val="21"/>
              </w:rPr>
            </w:pPr>
            <w:r>
              <w:rPr>
                <w:rFonts w:hint="eastAsia" w:ascii="仿宋" w:hAnsi="仿宋" w:eastAsia="仿宋"/>
                <w:color w:val="000000" w:themeColor="text1"/>
                <w:kern w:val="0"/>
                <w:szCs w:val="21"/>
              </w:rPr>
              <w:t>苏州市</w:t>
            </w:r>
          </w:p>
        </w:tc>
        <w:tc>
          <w:tcPr>
            <w:tcW w:w="2977" w:type="dxa"/>
            <w:vAlign w:val="center"/>
          </w:tcPr>
          <w:p w14:paraId="4FF3CCFF">
            <w:pPr>
              <w:widowControl/>
              <w:spacing w:line="536" w:lineRule="exact"/>
              <w:ind w:firstLine="420" w:firstLineChars="200"/>
              <w:rPr>
                <w:rFonts w:hint="eastAsia" w:ascii="仿宋" w:hAnsi="仿宋" w:eastAsia="仿宋"/>
                <w:color w:val="000000" w:themeColor="text1"/>
                <w:kern w:val="0"/>
                <w:szCs w:val="21"/>
              </w:rPr>
            </w:pPr>
            <w:r>
              <w:rPr>
                <w:rFonts w:hint="eastAsia" w:ascii="仿宋" w:hAnsi="仿宋" w:eastAsia="仿宋"/>
                <w:color w:val="000000" w:themeColor="text1"/>
                <w:kern w:val="0"/>
                <w:szCs w:val="21"/>
              </w:rPr>
              <w:t>苏州市陶研会</w:t>
            </w:r>
          </w:p>
        </w:tc>
        <w:tc>
          <w:tcPr>
            <w:tcW w:w="851" w:type="dxa"/>
            <w:vAlign w:val="center"/>
          </w:tcPr>
          <w:p w14:paraId="570C3278">
            <w:pPr>
              <w:widowControl/>
              <w:spacing w:line="536" w:lineRule="exact"/>
              <w:rPr>
                <w:rFonts w:hint="eastAsia" w:ascii="仿宋" w:hAnsi="仿宋" w:eastAsia="仿宋"/>
                <w:color w:val="000000" w:themeColor="text1"/>
                <w:kern w:val="0"/>
                <w:szCs w:val="21"/>
              </w:rPr>
            </w:pPr>
            <w:r>
              <w:rPr>
                <w:rFonts w:hint="eastAsia" w:ascii="仿宋" w:hAnsi="仿宋" w:eastAsia="仿宋"/>
                <w:color w:val="000000" w:themeColor="text1"/>
                <w:kern w:val="0"/>
                <w:szCs w:val="21"/>
              </w:rPr>
              <w:t xml:space="preserve">衡炳锋 </w:t>
            </w:r>
          </w:p>
        </w:tc>
        <w:tc>
          <w:tcPr>
            <w:tcW w:w="1559" w:type="dxa"/>
            <w:vAlign w:val="center"/>
          </w:tcPr>
          <w:p w14:paraId="09F90BA6">
            <w:pPr>
              <w:widowControl/>
              <w:spacing w:line="536" w:lineRule="exact"/>
              <w:rPr>
                <w:rFonts w:hint="eastAsia" w:ascii="仿宋" w:hAnsi="仿宋" w:eastAsia="仿宋"/>
                <w:color w:val="000000" w:themeColor="text1"/>
                <w:kern w:val="0"/>
                <w:szCs w:val="21"/>
              </w:rPr>
            </w:pPr>
            <w:r>
              <w:rPr>
                <w:rFonts w:hint="eastAsia" w:ascii="仿宋" w:hAnsi="仿宋" w:eastAsia="仿宋"/>
                <w:color w:val="000000" w:themeColor="text1"/>
                <w:kern w:val="0"/>
                <w:szCs w:val="21"/>
              </w:rPr>
              <w:t>18806202727</w:t>
            </w:r>
          </w:p>
        </w:tc>
        <w:tc>
          <w:tcPr>
            <w:tcW w:w="1276" w:type="dxa"/>
            <w:vAlign w:val="center"/>
          </w:tcPr>
          <w:p w14:paraId="3240A1EB">
            <w:pPr>
              <w:widowControl/>
              <w:spacing w:line="536" w:lineRule="exact"/>
              <w:rPr>
                <w:rFonts w:hint="eastAsia" w:ascii="仿宋" w:hAnsi="仿宋" w:eastAsia="仿宋"/>
                <w:color w:val="000000" w:themeColor="text1"/>
                <w:kern w:val="0"/>
                <w:szCs w:val="21"/>
              </w:rPr>
            </w:pPr>
            <w:r>
              <w:rPr>
                <w:rFonts w:hint="eastAsia" w:ascii="仿宋" w:hAnsi="仿宋" w:eastAsia="仿宋"/>
                <w:color w:val="000000" w:themeColor="text1"/>
                <w:kern w:val="0"/>
                <w:szCs w:val="21"/>
              </w:rPr>
              <w:t>215007</w:t>
            </w:r>
          </w:p>
        </w:tc>
      </w:tr>
      <w:tr w14:paraId="138739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14:paraId="65AD01D1">
            <w:pPr>
              <w:widowControl/>
              <w:spacing w:line="536" w:lineRule="exact"/>
              <w:ind w:firstLine="420" w:firstLineChars="200"/>
              <w:rPr>
                <w:rFonts w:hint="eastAsia" w:ascii="仿宋" w:hAnsi="仿宋" w:eastAsia="仿宋"/>
                <w:kern w:val="0"/>
                <w:szCs w:val="21"/>
              </w:rPr>
            </w:pPr>
            <w:r>
              <w:rPr>
                <w:rFonts w:hint="eastAsia" w:ascii="仿宋" w:hAnsi="仿宋" w:eastAsia="仿宋"/>
                <w:kern w:val="0"/>
                <w:szCs w:val="21"/>
              </w:rPr>
              <w:t>无锡市</w:t>
            </w:r>
          </w:p>
        </w:tc>
        <w:tc>
          <w:tcPr>
            <w:tcW w:w="2977" w:type="dxa"/>
            <w:vAlign w:val="center"/>
          </w:tcPr>
          <w:p w14:paraId="392BA28A">
            <w:pPr>
              <w:widowControl/>
              <w:spacing w:line="536" w:lineRule="exact"/>
              <w:ind w:firstLine="420" w:firstLineChars="200"/>
              <w:rPr>
                <w:rFonts w:hint="eastAsia" w:ascii="仿宋" w:hAnsi="仿宋" w:eastAsia="仿宋"/>
                <w:kern w:val="0"/>
                <w:szCs w:val="21"/>
              </w:rPr>
            </w:pPr>
            <w:r>
              <w:rPr>
                <w:rFonts w:hint="eastAsia" w:ascii="仿宋" w:hAnsi="仿宋" w:eastAsia="仿宋"/>
                <w:kern w:val="0"/>
                <w:szCs w:val="21"/>
              </w:rPr>
              <w:t>无锡市陶研会</w:t>
            </w:r>
          </w:p>
        </w:tc>
        <w:tc>
          <w:tcPr>
            <w:tcW w:w="851" w:type="dxa"/>
            <w:vAlign w:val="center"/>
          </w:tcPr>
          <w:p w14:paraId="5A076C63">
            <w:pPr>
              <w:widowControl/>
              <w:spacing w:line="536" w:lineRule="exact"/>
              <w:rPr>
                <w:rFonts w:hint="eastAsia" w:ascii="仿宋" w:hAnsi="仿宋" w:eastAsia="仿宋"/>
                <w:kern w:val="0"/>
                <w:szCs w:val="21"/>
              </w:rPr>
            </w:pPr>
            <w:r>
              <w:rPr>
                <w:rFonts w:hint="eastAsia" w:ascii="仿宋" w:hAnsi="仿宋" w:eastAsia="仿宋"/>
                <w:kern w:val="0"/>
                <w:szCs w:val="21"/>
              </w:rPr>
              <w:t>浦培根</w:t>
            </w:r>
          </w:p>
        </w:tc>
        <w:tc>
          <w:tcPr>
            <w:tcW w:w="1559" w:type="dxa"/>
            <w:vAlign w:val="center"/>
          </w:tcPr>
          <w:p w14:paraId="69D5ED26">
            <w:pPr>
              <w:widowControl/>
              <w:spacing w:line="536" w:lineRule="exact"/>
              <w:rPr>
                <w:rFonts w:hint="eastAsia" w:ascii="仿宋" w:hAnsi="仿宋" w:eastAsia="仿宋"/>
                <w:kern w:val="0"/>
                <w:szCs w:val="21"/>
              </w:rPr>
            </w:pPr>
            <w:r>
              <w:rPr>
                <w:rFonts w:ascii="仿宋" w:hAnsi="仿宋" w:eastAsia="仿宋"/>
                <w:kern w:val="0"/>
                <w:szCs w:val="21"/>
              </w:rPr>
              <w:t>15312239888</w:t>
            </w:r>
          </w:p>
        </w:tc>
        <w:tc>
          <w:tcPr>
            <w:tcW w:w="1276" w:type="dxa"/>
            <w:vAlign w:val="center"/>
          </w:tcPr>
          <w:p w14:paraId="4EF7CD2E">
            <w:pPr>
              <w:widowControl/>
              <w:spacing w:line="536" w:lineRule="exact"/>
              <w:rPr>
                <w:rFonts w:hint="eastAsia" w:ascii="仿宋" w:hAnsi="仿宋" w:eastAsia="仿宋"/>
                <w:kern w:val="0"/>
                <w:szCs w:val="21"/>
              </w:rPr>
            </w:pPr>
            <w:r>
              <w:rPr>
                <w:rFonts w:hint="eastAsia" w:ascii="仿宋" w:hAnsi="仿宋" w:eastAsia="仿宋"/>
                <w:kern w:val="0"/>
                <w:szCs w:val="21"/>
              </w:rPr>
              <w:t>214001</w:t>
            </w:r>
          </w:p>
        </w:tc>
      </w:tr>
      <w:tr w14:paraId="1FB009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14:paraId="45BB6A46">
            <w:pPr>
              <w:widowControl/>
              <w:spacing w:line="536" w:lineRule="exact"/>
              <w:ind w:firstLine="420" w:firstLineChars="200"/>
              <w:rPr>
                <w:rFonts w:hint="eastAsia" w:ascii="仿宋" w:hAnsi="仿宋" w:eastAsia="仿宋"/>
                <w:color w:val="000000" w:themeColor="text1"/>
                <w:kern w:val="0"/>
                <w:szCs w:val="21"/>
              </w:rPr>
            </w:pPr>
            <w:r>
              <w:rPr>
                <w:rFonts w:hint="eastAsia" w:ascii="仿宋" w:hAnsi="仿宋" w:eastAsia="仿宋"/>
                <w:color w:val="000000" w:themeColor="text1"/>
                <w:kern w:val="0"/>
                <w:szCs w:val="21"/>
              </w:rPr>
              <w:t>镇江市</w:t>
            </w:r>
          </w:p>
        </w:tc>
        <w:tc>
          <w:tcPr>
            <w:tcW w:w="2977" w:type="dxa"/>
            <w:vAlign w:val="center"/>
          </w:tcPr>
          <w:p w14:paraId="41E8D885">
            <w:pPr>
              <w:widowControl/>
              <w:spacing w:line="536" w:lineRule="exact"/>
              <w:ind w:firstLine="420" w:firstLineChars="200"/>
              <w:rPr>
                <w:rFonts w:hint="eastAsia" w:ascii="仿宋" w:hAnsi="仿宋" w:eastAsia="仿宋"/>
                <w:color w:val="000000" w:themeColor="text1"/>
                <w:kern w:val="0"/>
                <w:szCs w:val="21"/>
              </w:rPr>
            </w:pPr>
            <w:r>
              <w:rPr>
                <w:rFonts w:hint="eastAsia" w:ascii="仿宋" w:hAnsi="仿宋" w:eastAsia="仿宋"/>
                <w:color w:val="000000" w:themeColor="text1"/>
                <w:kern w:val="0"/>
                <w:szCs w:val="21"/>
              </w:rPr>
              <w:t>镇江市陶研会</w:t>
            </w:r>
          </w:p>
        </w:tc>
        <w:tc>
          <w:tcPr>
            <w:tcW w:w="851" w:type="dxa"/>
            <w:vAlign w:val="center"/>
          </w:tcPr>
          <w:p w14:paraId="1CC73F09">
            <w:pPr>
              <w:widowControl/>
              <w:spacing w:line="536" w:lineRule="exact"/>
              <w:rPr>
                <w:rFonts w:hint="eastAsia" w:ascii="仿宋" w:hAnsi="仿宋" w:eastAsia="仿宋"/>
                <w:color w:val="000000" w:themeColor="text1"/>
                <w:kern w:val="0"/>
                <w:szCs w:val="21"/>
              </w:rPr>
            </w:pPr>
            <w:r>
              <w:rPr>
                <w:rFonts w:hint="eastAsia" w:ascii="仿宋" w:hAnsi="仿宋" w:eastAsia="仿宋"/>
                <w:color w:val="000000" w:themeColor="text1"/>
                <w:kern w:val="0"/>
                <w:szCs w:val="21"/>
              </w:rPr>
              <w:t>林鑫勇</w:t>
            </w:r>
          </w:p>
        </w:tc>
        <w:tc>
          <w:tcPr>
            <w:tcW w:w="1559" w:type="dxa"/>
            <w:vAlign w:val="center"/>
          </w:tcPr>
          <w:p w14:paraId="22C9F225">
            <w:pPr>
              <w:widowControl/>
              <w:spacing w:line="536" w:lineRule="exact"/>
              <w:rPr>
                <w:rFonts w:hint="eastAsia" w:ascii="仿宋" w:hAnsi="仿宋" w:eastAsia="仿宋"/>
                <w:color w:val="000000" w:themeColor="text1"/>
                <w:kern w:val="0"/>
                <w:szCs w:val="21"/>
              </w:rPr>
            </w:pPr>
            <w:r>
              <w:rPr>
                <w:rFonts w:hint="eastAsia" w:ascii="仿宋" w:hAnsi="仿宋" w:eastAsia="仿宋"/>
                <w:color w:val="000000" w:themeColor="text1"/>
                <w:kern w:val="0"/>
                <w:szCs w:val="21"/>
              </w:rPr>
              <w:t>13906102693</w:t>
            </w:r>
          </w:p>
        </w:tc>
        <w:tc>
          <w:tcPr>
            <w:tcW w:w="1276" w:type="dxa"/>
            <w:vAlign w:val="center"/>
          </w:tcPr>
          <w:p w14:paraId="385B3FEC">
            <w:pPr>
              <w:widowControl/>
              <w:spacing w:line="536" w:lineRule="exact"/>
              <w:rPr>
                <w:rFonts w:hint="eastAsia" w:ascii="仿宋" w:hAnsi="仿宋" w:eastAsia="仿宋"/>
                <w:color w:val="000000" w:themeColor="text1"/>
                <w:kern w:val="0"/>
                <w:szCs w:val="21"/>
              </w:rPr>
            </w:pPr>
            <w:r>
              <w:rPr>
                <w:rFonts w:hint="eastAsia" w:ascii="仿宋" w:hAnsi="仿宋" w:eastAsia="仿宋"/>
                <w:color w:val="000000" w:themeColor="text1"/>
                <w:kern w:val="0"/>
                <w:szCs w:val="21"/>
              </w:rPr>
              <w:t>212001</w:t>
            </w:r>
          </w:p>
        </w:tc>
      </w:tr>
      <w:tr w14:paraId="37576D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14:paraId="3F6328D2">
            <w:pPr>
              <w:widowControl/>
              <w:spacing w:line="536" w:lineRule="exact"/>
              <w:ind w:firstLine="420" w:firstLineChars="200"/>
              <w:rPr>
                <w:rFonts w:hint="eastAsia" w:ascii="仿宋" w:hAnsi="仿宋" w:eastAsia="仿宋"/>
                <w:kern w:val="0"/>
                <w:szCs w:val="21"/>
              </w:rPr>
            </w:pPr>
            <w:r>
              <w:rPr>
                <w:rFonts w:hint="eastAsia" w:ascii="仿宋" w:hAnsi="仿宋" w:eastAsia="仿宋"/>
                <w:kern w:val="0"/>
                <w:szCs w:val="21"/>
              </w:rPr>
              <w:t>扬州市</w:t>
            </w:r>
          </w:p>
        </w:tc>
        <w:tc>
          <w:tcPr>
            <w:tcW w:w="2977" w:type="dxa"/>
            <w:vAlign w:val="center"/>
          </w:tcPr>
          <w:p w14:paraId="5A21CE70">
            <w:pPr>
              <w:widowControl/>
              <w:spacing w:line="536" w:lineRule="exact"/>
              <w:ind w:firstLine="420" w:firstLineChars="200"/>
              <w:rPr>
                <w:rFonts w:hint="eastAsia" w:ascii="仿宋" w:hAnsi="仿宋" w:eastAsia="仿宋"/>
                <w:kern w:val="0"/>
                <w:szCs w:val="21"/>
              </w:rPr>
            </w:pPr>
            <w:r>
              <w:rPr>
                <w:rFonts w:hint="eastAsia" w:ascii="仿宋" w:hAnsi="仿宋" w:eastAsia="仿宋"/>
                <w:kern w:val="0"/>
                <w:szCs w:val="21"/>
              </w:rPr>
              <w:t>扬州市陶研会</w:t>
            </w:r>
          </w:p>
        </w:tc>
        <w:tc>
          <w:tcPr>
            <w:tcW w:w="851" w:type="dxa"/>
            <w:vAlign w:val="center"/>
          </w:tcPr>
          <w:p w14:paraId="5DF989D5">
            <w:pPr>
              <w:widowControl/>
              <w:spacing w:line="536" w:lineRule="exact"/>
              <w:rPr>
                <w:rFonts w:hint="eastAsia" w:ascii="仿宋" w:hAnsi="仿宋" w:eastAsia="仿宋"/>
                <w:kern w:val="0"/>
                <w:szCs w:val="21"/>
              </w:rPr>
            </w:pPr>
            <w:r>
              <w:rPr>
                <w:rFonts w:hint="eastAsia" w:ascii="仿宋" w:hAnsi="仿宋" w:eastAsia="仿宋"/>
                <w:kern w:val="0"/>
                <w:szCs w:val="21"/>
              </w:rPr>
              <w:t>刘九林</w:t>
            </w:r>
          </w:p>
        </w:tc>
        <w:tc>
          <w:tcPr>
            <w:tcW w:w="1559" w:type="dxa"/>
            <w:vAlign w:val="center"/>
          </w:tcPr>
          <w:p w14:paraId="4929A6D7">
            <w:pPr>
              <w:widowControl/>
              <w:spacing w:line="536" w:lineRule="exact"/>
              <w:rPr>
                <w:rFonts w:hint="eastAsia" w:ascii="仿宋" w:hAnsi="仿宋" w:eastAsia="仿宋"/>
                <w:kern w:val="0"/>
                <w:szCs w:val="21"/>
              </w:rPr>
            </w:pPr>
            <w:r>
              <w:rPr>
                <w:rFonts w:hint="eastAsia" w:ascii="仿宋" w:hAnsi="仿宋" w:eastAsia="仿宋"/>
                <w:kern w:val="0"/>
                <w:szCs w:val="21"/>
              </w:rPr>
              <w:t>13852555719</w:t>
            </w:r>
          </w:p>
        </w:tc>
        <w:tc>
          <w:tcPr>
            <w:tcW w:w="1276" w:type="dxa"/>
            <w:vAlign w:val="center"/>
          </w:tcPr>
          <w:p w14:paraId="5DF2669D">
            <w:pPr>
              <w:widowControl/>
              <w:spacing w:line="536" w:lineRule="exact"/>
              <w:rPr>
                <w:rFonts w:hint="eastAsia" w:ascii="仿宋" w:hAnsi="仿宋" w:eastAsia="仿宋"/>
                <w:kern w:val="0"/>
                <w:szCs w:val="21"/>
              </w:rPr>
            </w:pPr>
            <w:r>
              <w:rPr>
                <w:rFonts w:hint="eastAsia" w:ascii="仿宋" w:hAnsi="仿宋" w:eastAsia="仿宋"/>
                <w:kern w:val="0"/>
                <w:szCs w:val="21"/>
              </w:rPr>
              <w:t>225600</w:t>
            </w:r>
          </w:p>
        </w:tc>
      </w:tr>
      <w:tr w14:paraId="2DE0D8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14:paraId="30005C27">
            <w:pPr>
              <w:widowControl/>
              <w:spacing w:line="536" w:lineRule="exact"/>
              <w:ind w:firstLine="420" w:firstLineChars="200"/>
              <w:rPr>
                <w:rFonts w:hint="eastAsia" w:ascii="仿宋" w:hAnsi="仿宋" w:eastAsia="仿宋"/>
                <w:kern w:val="0"/>
                <w:szCs w:val="21"/>
              </w:rPr>
            </w:pPr>
            <w:r>
              <w:rPr>
                <w:rFonts w:hint="eastAsia" w:ascii="仿宋" w:hAnsi="仿宋" w:eastAsia="仿宋"/>
                <w:kern w:val="0"/>
                <w:szCs w:val="21"/>
              </w:rPr>
              <w:t>泰州市</w:t>
            </w:r>
          </w:p>
        </w:tc>
        <w:tc>
          <w:tcPr>
            <w:tcW w:w="2977" w:type="dxa"/>
            <w:vAlign w:val="center"/>
          </w:tcPr>
          <w:p w14:paraId="18DC0D60">
            <w:pPr>
              <w:widowControl/>
              <w:spacing w:line="536" w:lineRule="exact"/>
              <w:ind w:firstLine="420" w:firstLineChars="200"/>
              <w:rPr>
                <w:rFonts w:hint="eastAsia" w:ascii="仿宋" w:hAnsi="仿宋" w:eastAsia="仿宋"/>
                <w:kern w:val="0"/>
                <w:szCs w:val="21"/>
              </w:rPr>
            </w:pPr>
            <w:r>
              <w:rPr>
                <w:rFonts w:hint="eastAsia" w:ascii="仿宋" w:hAnsi="仿宋" w:eastAsia="仿宋"/>
                <w:kern w:val="0"/>
                <w:szCs w:val="21"/>
              </w:rPr>
              <w:t>泰州市陶研会</w:t>
            </w:r>
          </w:p>
        </w:tc>
        <w:tc>
          <w:tcPr>
            <w:tcW w:w="851" w:type="dxa"/>
            <w:vAlign w:val="center"/>
          </w:tcPr>
          <w:p w14:paraId="4CF9E11C">
            <w:pPr>
              <w:widowControl/>
              <w:spacing w:line="536" w:lineRule="exact"/>
              <w:rPr>
                <w:rFonts w:hint="eastAsia" w:ascii="仿宋" w:hAnsi="仿宋" w:eastAsia="仿宋"/>
                <w:kern w:val="0"/>
                <w:szCs w:val="21"/>
              </w:rPr>
            </w:pPr>
            <w:r>
              <w:rPr>
                <w:rFonts w:hint="eastAsia" w:ascii="仿宋" w:hAnsi="仿宋" w:eastAsia="仿宋"/>
                <w:kern w:val="0"/>
                <w:szCs w:val="21"/>
              </w:rPr>
              <w:t>贾寅龙</w:t>
            </w:r>
          </w:p>
        </w:tc>
        <w:tc>
          <w:tcPr>
            <w:tcW w:w="1559" w:type="dxa"/>
            <w:vAlign w:val="center"/>
          </w:tcPr>
          <w:p w14:paraId="293DC2B8">
            <w:pPr>
              <w:widowControl/>
              <w:spacing w:line="536" w:lineRule="exact"/>
              <w:rPr>
                <w:rFonts w:hint="eastAsia" w:ascii="仿宋" w:hAnsi="仿宋" w:eastAsia="仿宋"/>
                <w:kern w:val="0"/>
                <w:szCs w:val="21"/>
              </w:rPr>
            </w:pPr>
            <w:r>
              <w:rPr>
                <w:rFonts w:ascii="仿宋" w:hAnsi="仿宋" w:eastAsia="仿宋"/>
                <w:kern w:val="0"/>
                <w:szCs w:val="21"/>
              </w:rPr>
              <w:t>19975169566</w:t>
            </w:r>
          </w:p>
        </w:tc>
        <w:tc>
          <w:tcPr>
            <w:tcW w:w="1276" w:type="dxa"/>
            <w:vAlign w:val="center"/>
          </w:tcPr>
          <w:p w14:paraId="4163D4A0">
            <w:pPr>
              <w:widowControl/>
              <w:spacing w:line="536" w:lineRule="exact"/>
              <w:rPr>
                <w:rFonts w:hint="eastAsia" w:ascii="仿宋" w:hAnsi="仿宋" w:eastAsia="仿宋"/>
                <w:kern w:val="0"/>
                <w:szCs w:val="21"/>
              </w:rPr>
            </w:pPr>
            <w:r>
              <w:rPr>
                <w:rFonts w:hint="eastAsia" w:ascii="仿宋" w:hAnsi="仿宋" w:eastAsia="仿宋"/>
                <w:kern w:val="0"/>
                <w:szCs w:val="21"/>
              </w:rPr>
              <w:t>225300</w:t>
            </w:r>
          </w:p>
        </w:tc>
      </w:tr>
      <w:tr w14:paraId="401050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14:paraId="25DB2FA1">
            <w:pPr>
              <w:widowControl/>
              <w:spacing w:line="536" w:lineRule="exact"/>
              <w:ind w:firstLine="420" w:firstLineChars="200"/>
              <w:rPr>
                <w:rFonts w:hint="eastAsia" w:ascii="仿宋" w:hAnsi="仿宋" w:eastAsia="仿宋"/>
                <w:kern w:val="0"/>
                <w:szCs w:val="21"/>
              </w:rPr>
            </w:pPr>
            <w:r>
              <w:rPr>
                <w:rFonts w:hint="eastAsia" w:ascii="仿宋" w:hAnsi="仿宋" w:eastAsia="仿宋"/>
                <w:kern w:val="0"/>
                <w:szCs w:val="21"/>
              </w:rPr>
              <w:t>南通市</w:t>
            </w:r>
          </w:p>
        </w:tc>
        <w:tc>
          <w:tcPr>
            <w:tcW w:w="2977" w:type="dxa"/>
            <w:vAlign w:val="center"/>
          </w:tcPr>
          <w:p w14:paraId="64BEF426">
            <w:pPr>
              <w:widowControl/>
              <w:spacing w:line="536" w:lineRule="exact"/>
              <w:ind w:firstLine="420" w:firstLineChars="200"/>
              <w:rPr>
                <w:rFonts w:hint="eastAsia" w:ascii="仿宋" w:hAnsi="仿宋" w:eastAsia="仿宋"/>
                <w:kern w:val="0"/>
                <w:szCs w:val="21"/>
              </w:rPr>
            </w:pPr>
            <w:r>
              <w:rPr>
                <w:rFonts w:hint="eastAsia" w:ascii="仿宋" w:hAnsi="仿宋" w:eastAsia="仿宋"/>
                <w:kern w:val="0"/>
                <w:szCs w:val="21"/>
              </w:rPr>
              <w:t>南通市陶研会</w:t>
            </w:r>
          </w:p>
        </w:tc>
        <w:tc>
          <w:tcPr>
            <w:tcW w:w="851" w:type="dxa"/>
            <w:vAlign w:val="center"/>
          </w:tcPr>
          <w:p w14:paraId="0CA94CA5">
            <w:pPr>
              <w:widowControl/>
              <w:spacing w:line="536" w:lineRule="exact"/>
              <w:rPr>
                <w:rFonts w:hint="eastAsia" w:ascii="仿宋" w:hAnsi="仿宋" w:eastAsia="仿宋"/>
                <w:kern w:val="0"/>
                <w:szCs w:val="21"/>
              </w:rPr>
            </w:pPr>
            <w:r>
              <w:rPr>
                <w:rFonts w:hint="eastAsia" w:ascii="仿宋" w:hAnsi="仿宋" w:eastAsia="仿宋"/>
                <w:kern w:val="0"/>
                <w:szCs w:val="21"/>
              </w:rPr>
              <w:t>凌永成</w:t>
            </w:r>
          </w:p>
        </w:tc>
        <w:tc>
          <w:tcPr>
            <w:tcW w:w="1559" w:type="dxa"/>
            <w:vAlign w:val="center"/>
          </w:tcPr>
          <w:p w14:paraId="55EE0C90">
            <w:pPr>
              <w:widowControl/>
              <w:spacing w:line="536" w:lineRule="exact"/>
              <w:rPr>
                <w:rFonts w:hint="eastAsia" w:ascii="仿宋" w:hAnsi="仿宋" w:eastAsia="仿宋"/>
                <w:kern w:val="0"/>
                <w:szCs w:val="21"/>
              </w:rPr>
            </w:pPr>
            <w:r>
              <w:rPr>
                <w:rFonts w:hint="eastAsia" w:ascii="仿宋" w:hAnsi="仿宋" w:eastAsia="仿宋"/>
                <w:kern w:val="0"/>
                <w:szCs w:val="21"/>
              </w:rPr>
              <w:t>13306294969</w:t>
            </w:r>
          </w:p>
        </w:tc>
        <w:tc>
          <w:tcPr>
            <w:tcW w:w="1276" w:type="dxa"/>
            <w:vAlign w:val="center"/>
          </w:tcPr>
          <w:p w14:paraId="2864DA1D">
            <w:pPr>
              <w:widowControl/>
              <w:spacing w:line="536" w:lineRule="exact"/>
              <w:rPr>
                <w:rFonts w:hint="eastAsia" w:ascii="仿宋" w:hAnsi="仿宋" w:eastAsia="仿宋"/>
                <w:kern w:val="0"/>
                <w:szCs w:val="21"/>
              </w:rPr>
            </w:pPr>
            <w:r>
              <w:rPr>
                <w:rFonts w:hint="eastAsia" w:ascii="仿宋" w:hAnsi="仿宋" w:eastAsia="仿宋"/>
                <w:kern w:val="0"/>
                <w:szCs w:val="21"/>
              </w:rPr>
              <w:t>226001</w:t>
            </w:r>
          </w:p>
        </w:tc>
      </w:tr>
      <w:tr w14:paraId="0B21AC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14:paraId="4CE52B35">
            <w:pPr>
              <w:widowControl/>
              <w:spacing w:line="536" w:lineRule="exact"/>
              <w:ind w:firstLine="420" w:firstLineChars="200"/>
              <w:rPr>
                <w:rFonts w:hint="eastAsia" w:ascii="仿宋" w:hAnsi="仿宋" w:eastAsia="仿宋"/>
                <w:kern w:val="0"/>
                <w:szCs w:val="21"/>
              </w:rPr>
            </w:pPr>
            <w:r>
              <w:rPr>
                <w:rFonts w:hint="eastAsia" w:ascii="仿宋" w:hAnsi="仿宋" w:eastAsia="仿宋"/>
                <w:kern w:val="0"/>
                <w:szCs w:val="21"/>
              </w:rPr>
              <w:t>淮安市</w:t>
            </w:r>
          </w:p>
        </w:tc>
        <w:tc>
          <w:tcPr>
            <w:tcW w:w="2977" w:type="dxa"/>
            <w:vAlign w:val="center"/>
          </w:tcPr>
          <w:p w14:paraId="0EB7618E">
            <w:pPr>
              <w:widowControl/>
              <w:spacing w:line="536" w:lineRule="exact"/>
              <w:rPr>
                <w:rFonts w:hint="eastAsia" w:ascii="仿宋" w:hAnsi="仿宋" w:eastAsia="仿宋"/>
                <w:kern w:val="0"/>
                <w:szCs w:val="21"/>
              </w:rPr>
            </w:pPr>
            <w:r>
              <w:rPr>
                <w:rFonts w:hint="eastAsia" w:ascii="仿宋" w:hAnsi="仿宋" w:eastAsia="仿宋"/>
                <w:kern w:val="0"/>
                <w:szCs w:val="21"/>
              </w:rPr>
              <w:t>淮安市教育局宣传信息办公室</w:t>
            </w:r>
          </w:p>
        </w:tc>
        <w:tc>
          <w:tcPr>
            <w:tcW w:w="851" w:type="dxa"/>
            <w:vAlign w:val="center"/>
          </w:tcPr>
          <w:p w14:paraId="2C263B23">
            <w:pPr>
              <w:widowControl/>
              <w:spacing w:line="536" w:lineRule="exact"/>
              <w:rPr>
                <w:rFonts w:hint="eastAsia" w:ascii="仿宋" w:hAnsi="仿宋" w:eastAsia="仿宋"/>
                <w:kern w:val="0"/>
                <w:szCs w:val="21"/>
              </w:rPr>
            </w:pPr>
            <w:r>
              <w:rPr>
                <w:rFonts w:hint="eastAsia" w:ascii="仿宋" w:hAnsi="仿宋" w:eastAsia="仿宋"/>
                <w:kern w:val="0"/>
                <w:szCs w:val="21"/>
              </w:rPr>
              <w:t>华  跃</w:t>
            </w:r>
          </w:p>
        </w:tc>
        <w:tc>
          <w:tcPr>
            <w:tcW w:w="1559" w:type="dxa"/>
            <w:vAlign w:val="center"/>
          </w:tcPr>
          <w:p w14:paraId="51B76A2E">
            <w:pPr>
              <w:widowControl/>
              <w:spacing w:line="536" w:lineRule="exact"/>
              <w:rPr>
                <w:rFonts w:hint="eastAsia" w:ascii="仿宋" w:hAnsi="仿宋" w:eastAsia="仿宋"/>
                <w:kern w:val="0"/>
                <w:szCs w:val="21"/>
              </w:rPr>
            </w:pPr>
            <w:r>
              <w:rPr>
                <w:rFonts w:hint="eastAsia" w:ascii="仿宋" w:hAnsi="仿宋" w:eastAsia="仿宋"/>
                <w:kern w:val="0"/>
                <w:szCs w:val="21"/>
              </w:rPr>
              <w:t>13776701171</w:t>
            </w:r>
          </w:p>
        </w:tc>
        <w:tc>
          <w:tcPr>
            <w:tcW w:w="1276" w:type="dxa"/>
            <w:vAlign w:val="center"/>
          </w:tcPr>
          <w:p w14:paraId="047156F5">
            <w:pPr>
              <w:widowControl/>
              <w:spacing w:line="536" w:lineRule="exact"/>
              <w:rPr>
                <w:rFonts w:hint="eastAsia" w:ascii="仿宋" w:hAnsi="仿宋" w:eastAsia="仿宋"/>
                <w:kern w:val="0"/>
                <w:szCs w:val="21"/>
              </w:rPr>
            </w:pPr>
            <w:r>
              <w:rPr>
                <w:rFonts w:hint="eastAsia" w:ascii="仿宋" w:hAnsi="仿宋" w:eastAsia="仿宋"/>
                <w:kern w:val="0"/>
                <w:szCs w:val="21"/>
              </w:rPr>
              <w:t>223005</w:t>
            </w:r>
          </w:p>
        </w:tc>
      </w:tr>
      <w:tr w14:paraId="30F4F3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14:paraId="25D901E4">
            <w:pPr>
              <w:widowControl/>
              <w:spacing w:line="536" w:lineRule="exact"/>
              <w:ind w:firstLine="420" w:firstLineChars="200"/>
              <w:rPr>
                <w:rFonts w:hint="eastAsia" w:ascii="仿宋" w:hAnsi="仿宋" w:eastAsia="仿宋"/>
                <w:color w:val="000000"/>
                <w:kern w:val="0"/>
                <w:szCs w:val="21"/>
              </w:rPr>
            </w:pPr>
            <w:r>
              <w:rPr>
                <w:rFonts w:hint="eastAsia" w:ascii="仿宋" w:hAnsi="仿宋" w:eastAsia="仿宋"/>
                <w:color w:val="000000"/>
                <w:kern w:val="0"/>
                <w:szCs w:val="21"/>
              </w:rPr>
              <w:t>宿迁市</w:t>
            </w:r>
          </w:p>
        </w:tc>
        <w:tc>
          <w:tcPr>
            <w:tcW w:w="2977" w:type="dxa"/>
            <w:vAlign w:val="center"/>
          </w:tcPr>
          <w:p w14:paraId="112A52FC">
            <w:pPr>
              <w:widowControl/>
              <w:spacing w:line="536" w:lineRule="exact"/>
              <w:ind w:firstLine="420" w:firstLineChars="200"/>
              <w:rPr>
                <w:rFonts w:hint="eastAsia" w:ascii="仿宋" w:hAnsi="仿宋" w:eastAsia="仿宋"/>
                <w:color w:val="000000"/>
                <w:kern w:val="0"/>
                <w:szCs w:val="21"/>
              </w:rPr>
            </w:pPr>
            <w:r>
              <w:rPr>
                <w:rFonts w:hint="eastAsia" w:ascii="仿宋" w:hAnsi="仿宋" w:eastAsia="仿宋"/>
                <w:color w:val="000000"/>
                <w:kern w:val="0"/>
                <w:szCs w:val="21"/>
              </w:rPr>
              <w:t>宿迁市教育学会</w:t>
            </w:r>
          </w:p>
        </w:tc>
        <w:tc>
          <w:tcPr>
            <w:tcW w:w="851" w:type="dxa"/>
            <w:vAlign w:val="center"/>
          </w:tcPr>
          <w:p w14:paraId="1FBE4825">
            <w:pPr>
              <w:widowControl/>
              <w:spacing w:line="536" w:lineRule="exact"/>
              <w:rPr>
                <w:rFonts w:hint="eastAsia" w:ascii="仿宋" w:hAnsi="仿宋" w:eastAsia="仿宋"/>
                <w:color w:val="000000"/>
                <w:kern w:val="0"/>
                <w:szCs w:val="21"/>
              </w:rPr>
            </w:pPr>
            <w:r>
              <w:rPr>
                <w:rFonts w:hint="eastAsia" w:ascii="仿宋" w:hAnsi="仿宋" w:eastAsia="仿宋"/>
                <w:color w:val="000000"/>
                <w:kern w:val="0"/>
                <w:szCs w:val="21"/>
              </w:rPr>
              <w:t>朱翠平</w:t>
            </w:r>
          </w:p>
        </w:tc>
        <w:tc>
          <w:tcPr>
            <w:tcW w:w="1559" w:type="dxa"/>
            <w:vAlign w:val="center"/>
          </w:tcPr>
          <w:p w14:paraId="61E26890">
            <w:pPr>
              <w:widowControl/>
              <w:spacing w:line="536" w:lineRule="exact"/>
              <w:rPr>
                <w:rFonts w:hint="eastAsia" w:ascii="仿宋" w:hAnsi="仿宋" w:eastAsia="仿宋"/>
                <w:color w:val="000000"/>
                <w:kern w:val="0"/>
                <w:szCs w:val="21"/>
              </w:rPr>
            </w:pPr>
            <w:r>
              <w:rPr>
                <w:rFonts w:hint="eastAsia" w:ascii="仿宋" w:hAnsi="仿宋" w:eastAsia="仿宋"/>
                <w:color w:val="000000"/>
                <w:kern w:val="0"/>
                <w:szCs w:val="21"/>
              </w:rPr>
              <w:t>13056104288</w:t>
            </w:r>
          </w:p>
        </w:tc>
        <w:tc>
          <w:tcPr>
            <w:tcW w:w="1276" w:type="dxa"/>
            <w:vAlign w:val="center"/>
          </w:tcPr>
          <w:p w14:paraId="45D25433">
            <w:pPr>
              <w:widowControl/>
              <w:spacing w:line="536" w:lineRule="exact"/>
              <w:rPr>
                <w:rFonts w:hint="eastAsia" w:ascii="仿宋" w:hAnsi="仿宋" w:eastAsia="仿宋"/>
                <w:color w:val="000000"/>
                <w:kern w:val="0"/>
                <w:szCs w:val="21"/>
              </w:rPr>
            </w:pPr>
            <w:r>
              <w:rPr>
                <w:rFonts w:hint="eastAsia" w:ascii="仿宋" w:hAnsi="仿宋" w:eastAsia="仿宋"/>
                <w:color w:val="000000"/>
                <w:kern w:val="0"/>
                <w:szCs w:val="21"/>
              </w:rPr>
              <w:t>223800</w:t>
            </w:r>
          </w:p>
        </w:tc>
      </w:tr>
      <w:tr w14:paraId="58F285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14:paraId="4040BAA7">
            <w:pPr>
              <w:widowControl/>
              <w:spacing w:line="536" w:lineRule="exact"/>
              <w:ind w:firstLine="420" w:firstLineChars="200"/>
              <w:rPr>
                <w:rFonts w:hint="eastAsia" w:ascii="仿宋" w:hAnsi="仿宋" w:eastAsia="仿宋"/>
                <w:color w:val="000000"/>
                <w:kern w:val="0"/>
                <w:szCs w:val="21"/>
              </w:rPr>
            </w:pPr>
            <w:r>
              <w:rPr>
                <w:rFonts w:hint="eastAsia" w:ascii="仿宋" w:hAnsi="仿宋" w:eastAsia="仿宋"/>
                <w:color w:val="000000"/>
                <w:kern w:val="0"/>
                <w:szCs w:val="21"/>
              </w:rPr>
              <w:t>徐州市</w:t>
            </w:r>
          </w:p>
        </w:tc>
        <w:tc>
          <w:tcPr>
            <w:tcW w:w="2977" w:type="dxa"/>
            <w:vAlign w:val="center"/>
          </w:tcPr>
          <w:p w14:paraId="0E4563AD">
            <w:pPr>
              <w:widowControl/>
              <w:spacing w:line="536" w:lineRule="exact"/>
              <w:ind w:firstLine="420" w:firstLineChars="200"/>
              <w:rPr>
                <w:rFonts w:hint="eastAsia" w:ascii="仿宋" w:hAnsi="仿宋" w:eastAsia="仿宋"/>
                <w:color w:val="000000"/>
                <w:kern w:val="0"/>
                <w:szCs w:val="21"/>
              </w:rPr>
            </w:pPr>
            <w:r>
              <w:rPr>
                <w:rFonts w:hint="eastAsia" w:ascii="仿宋" w:hAnsi="仿宋" w:eastAsia="仿宋"/>
                <w:color w:val="000000"/>
                <w:kern w:val="0"/>
                <w:szCs w:val="21"/>
              </w:rPr>
              <w:t>徐州市陶研会</w:t>
            </w:r>
          </w:p>
        </w:tc>
        <w:tc>
          <w:tcPr>
            <w:tcW w:w="851" w:type="dxa"/>
            <w:vAlign w:val="center"/>
          </w:tcPr>
          <w:p w14:paraId="170D9082">
            <w:pPr>
              <w:widowControl/>
              <w:spacing w:line="536" w:lineRule="exact"/>
              <w:rPr>
                <w:rFonts w:hint="eastAsia" w:ascii="仿宋" w:hAnsi="仿宋" w:eastAsia="仿宋"/>
                <w:color w:val="000000"/>
                <w:kern w:val="0"/>
                <w:szCs w:val="21"/>
              </w:rPr>
            </w:pPr>
            <w:r>
              <w:rPr>
                <w:rFonts w:hint="eastAsia" w:ascii="仿宋" w:hAnsi="仿宋" w:eastAsia="仿宋"/>
                <w:color w:val="000000"/>
                <w:kern w:val="0"/>
                <w:szCs w:val="21"/>
              </w:rPr>
              <w:t>左兆军</w:t>
            </w:r>
          </w:p>
        </w:tc>
        <w:tc>
          <w:tcPr>
            <w:tcW w:w="1559" w:type="dxa"/>
            <w:vAlign w:val="center"/>
          </w:tcPr>
          <w:p w14:paraId="7E6D8897">
            <w:pPr>
              <w:widowControl/>
              <w:spacing w:line="536" w:lineRule="exact"/>
              <w:rPr>
                <w:rFonts w:hint="eastAsia" w:ascii="仿宋" w:hAnsi="仿宋" w:eastAsia="仿宋"/>
                <w:color w:val="000000"/>
                <w:kern w:val="0"/>
                <w:szCs w:val="21"/>
              </w:rPr>
            </w:pPr>
            <w:r>
              <w:rPr>
                <w:rFonts w:hint="eastAsia" w:ascii="仿宋" w:hAnsi="仿宋" w:eastAsia="仿宋"/>
                <w:color w:val="000000"/>
                <w:kern w:val="0"/>
                <w:szCs w:val="21"/>
              </w:rPr>
              <w:t>13305205556</w:t>
            </w:r>
          </w:p>
        </w:tc>
        <w:tc>
          <w:tcPr>
            <w:tcW w:w="1276" w:type="dxa"/>
            <w:vAlign w:val="center"/>
          </w:tcPr>
          <w:p w14:paraId="4B1DFFFE">
            <w:pPr>
              <w:widowControl/>
              <w:spacing w:line="536" w:lineRule="exact"/>
              <w:rPr>
                <w:rFonts w:hint="eastAsia" w:ascii="仿宋" w:hAnsi="仿宋" w:eastAsia="仿宋"/>
                <w:color w:val="000000"/>
                <w:kern w:val="0"/>
                <w:szCs w:val="21"/>
              </w:rPr>
            </w:pPr>
            <w:r>
              <w:rPr>
                <w:rFonts w:hint="eastAsia" w:ascii="仿宋" w:hAnsi="仿宋" w:eastAsia="仿宋"/>
                <w:color w:val="000000"/>
                <w:kern w:val="0"/>
                <w:szCs w:val="21"/>
              </w:rPr>
              <w:t>221006</w:t>
            </w:r>
          </w:p>
        </w:tc>
      </w:tr>
      <w:tr w14:paraId="35BFA1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14:paraId="6B086F9F">
            <w:pPr>
              <w:widowControl/>
              <w:spacing w:line="536" w:lineRule="exact"/>
              <w:ind w:firstLine="420" w:firstLineChars="200"/>
              <w:rPr>
                <w:rFonts w:hint="eastAsia" w:ascii="仿宋" w:hAnsi="仿宋" w:eastAsia="仿宋"/>
                <w:color w:val="000000"/>
                <w:kern w:val="0"/>
                <w:szCs w:val="21"/>
              </w:rPr>
            </w:pPr>
            <w:r>
              <w:rPr>
                <w:rFonts w:hint="eastAsia" w:ascii="仿宋" w:hAnsi="仿宋" w:eastAsia="仿宋"/>
                <w:color w:val="000000"/>
                <w:kern w:val="0"/>
                <w:szCs w:val="21"/>
              </w:rPr>
              <w:t>盐城市</w:t>
            </w:r>
          </w:p>
        </w:tc>
        <w:tc>
          <w:tcPr>
            <w:tcW w:w="2977" w:type="dxa"/>
            <w:vAlign w:val="center"/>
          </w:tcPr>
          <w:p w14:paraId="3DAF0C24">
            <w:pPr>
              <w:widowControl/>
              <w:spacing w:line="536" w:lineRule="exact"/>
              <w:ind w:firstLine="420" w:firstLineChars="200"/>
              <w:rPr>
                <w:rFonts w:hint="eastAsia" w:ascii="仿宋" w:hAnsi="仿宋" w:eastAsia="仿宋"/>
                <w:color w:val="000000"/>
                <w:kern w:val="0"/>
                <w:szCs w:val="21"/>
              </w:rPr>
            </w:pPr>
            <w:r>
              <w:rPr>
                <w:rFonts w:hint="eastAsia" w:ascii="仿宋" w:hAnsi="仿宋" w:eastAsia="仿宋"/>
                <w:color w:val="000000"/>
                <w:kern w:val="0"/>
                <w:szCs w:val="21"/>
              </w:rPr>
              <w:t>盐城市教育学会</w:t>
            </w:r>
          </w:p>
        </w:tc>
        <w:tc>
          <w:tcPr>
            <w:tcW w:w="851" w:type="dxa"/>
            <w:vAlign w:val="center"/>
          </w:tcPr>
          <w:p w14:paraId="7F7191C6">
            <w:pPr>
              <w:widowControl/>
              <w:spacing w:line="536" w:lineRule="exact"/>
              <w:rPr>
                <w:rFonts w:hint="eastAsia" w:ascii="仿宋" w:hAnsi="仿宋" w:eastAsia="仿宋"/>
                <w:color w:val="000000"/>
                <w:kern w:val="0"/>
                <w:szCs w:val="21"/>
              </w:rPr>
            </w:pPr>
            <w:r>
              <w:rPr>
                <w:rFonts w:hint="eastAsia" w:ascii="仿宋" w:hAnsi="仿宋" w:eastAsia="仿宋"/>
                <w:color w:val="000000"/>
                <w:kern w:val="0"/>
                <w:szCs w:val="21"/>
              </w:rPr>
              <w:t>戴  叶</w:t>
            </w:r>
          </w:p>
        </w:tc>
        <w:tc>
          <w:tcPr>
            <w:tcW w:w="1559" w:type="dxa"/>
            <w:vAlign w:val="center"/>
          </w:tcPr>
          <w:p w14:paraId="42F24AD2">
            <w:pPr>
              <w:widowControl/>
              <w:spacing w:line="536" w:lineRule="exact"/>
              <w:rPr>
                <w:rFonts w:hint="eastAsia" w:ascii="仿宋" w:hAnsi="仿宋" w:eastAsia="仿宋"/>
                <w:color w:val="000000"/>
                <w:kern w:val="0"/>
                <w:szCs w:val="21"/>
              </w:rPr>
            </w:pPr>
            <w:r>
              <w:rPr>
                <w:rFonts w:hint="eastAsia" w:ascii="仿宋" w:hAnsi="仿宋" w:eastAsia="仿宋"/>
                <w:color w:val="000000"/>
                <w:kern w:val="0"/>
                <w:szCs w:val="21"/>
              </w:rPr>
              <w:t>18962000080</w:t>
            </w:r>
          </w:p>
        </w:tc>
        <w:tc>
          <w:tcPr>
            <w:tcW w:w="1276" w:type="dxa"/>
            <w:vAlign w:val="center"/>
          </w:tcPr>
          <w:p w14:paraId="642D37B9">
            <w:pPr>
              <w:widowControl/>
              <w:spacing w:line="536" w:lineRule="exact"/>
              <w:rPr>
                <w:rFonts w:hint="eastAsia" w:ascii="仿宋" w:hAnsi="仿宋" w:eastAsia="仿宋"/>
                <w:color w:val="000000"/>
                <w:kern w:val="0"/>
                <w:szCs w:val="21"/>
              </w:rPr>
            </w:pPr>
            <w:r>
              <w:rPr>
                <w:rFonts w:hint="eastAsia" w:ascii="仿宋" w:hAnsi="仿宋" w:eastAsia="仿宋"/>
                <w:color w:val="000000"/>
                <w:kern w:val="0"/>
                <w:szCs w:val="21"/>
              </w:rPr>
              <w:t>224000</w:t>
            </w:r>
          </w:p>
        </w:tc>
      </w:tr>
      <w:tr w14:paraId="712C0F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14:paraId="13A1B28A">
            <w:pPr>
              <w:widowControl/>
              <w:spacing w:line="536" w:lineRule="exact"/>
              <w:ind w:firstLine="210" w:firstLineChars="100"/>
              <w:rPr>
                <w:rFonts w:hint="eastAsia" w:ascii="仿宋" w:hAnsi="仿宋" w:eastAsia="仿宋"/>
                <w:kern w:val="0"/>
                <w:szCs w:val="21"/>
              </w:rPr>
            </w:pPr>
            <w:r>
              <w:rPr>
                <w:rFonts w:hint="eastAsia" w:ascii="仿宋" w:hAnsi="仿宋" w:eastAsia="仿宋"/>
                <w:kern w:val="0"/>
                <w:szCs w:val="21"/>
              </w:rPr>
              <w:t>小教专委会</w:t>
            </w:r>
          </w:p>
        </w:tc>
        <w:tc>
          <w:tcPr>
            <w:tcW w:w="2977" w:type="dxa"/>
            <w:vAlign w:val="center"/>
          </w:tcPr>
          <w:p w14:paraId="3D4B11FA">
            <w:pPr>
              <w:widowControl/>
              <w:spacing w:line="536" w:lineRule="exact"/>
              <w:rPr>
                <w:rFonts w:hint="eastAsia" w:ascii="仿宋" w:hAnsi="仿宋" w:eastAsia="仿宋"/>
                <w:kern w:val="0"/>
                <w:szCs w:val="21"/>
              </w:rPr>
            </w:pPr>
            <w:r>
              <w:rPr>
                <w:rFonts w:hint="eastAsia" w:ascii="仿宋" w:hAnsi="仿宋" w:eastAsia="仿宋"/>
                <w:kern w:val="0"/>
                <w:szCs w:val="21"/>
              </w:rPr>
              <w:t>常州市新北区罗溪中心小学</w:t>
            </w:r>
          </w:p>
        </w:tc>
        <w:tc>
          <w:tcPr>
            <w:tcW w:w="851" w:type="dxa"/>
            <w:vAlign w:val="center"/>
          </w:tcPr>
          <w:p w14:paraId="03FD865B">
            <w:pPr>
              <w:widowControl/>
              <w:spacing w:line="536" w:lineRule="exact"/>
              <w:rPr>
                <w:rFonts w:hint="eastAsia" w:ascii="仿宋" w:hAnsi="仿宋" w:eastAsia="仿宋"/>
                <w:kern w:val="0"/>
                <w:szCs w:val="21"/>
              </w:rPr>
            </w:pPr>
            <w:r>
              <w:rPr>
                <w:rFonts w:hint="eastAsia" w:ascii="仿宋" w:hAnsi="仿宋" w:eastAsia="仿宋"/>
                <w:kern w:val="0"/>
                <w:szCs w:val="21"/>
              </w:rPr>
              <w:t>柳国良</w:t>
            </w:r>
          </w:p>
        </w:tc>
        <w:tc>
          <w:tcPr>
            <w:tcW w:w="1559" w:type="dxa"/>
            <w:vAlign w:val="center"/>
          </w:tcPr>
          <w:p w14:paraId="3017FF11">
            <w:pPr>
              <w:widowControl/>
              <w:spacing w:line="536" w:lineRule="exact"/>
              <w:rPr>
                <w:rFonts w:hint="eastAsia" w:ascii="仿宋" w:hAnsi="仿宋" w:eastAsia="仿宋"/>
                <w:kern w:val="0"/>
                <w:szCs w:val="21"/>
              </w:rPr>
            </w:pPr>
            <w:r>
              <w:rPr>
                <w:rFonts w:ascii="仿宋" w:hAnsi="仿宋" w:eastAsia="仿宋"/>
                <w:kern w:val="0"/>
                <w:szCs w:val="21"/>
              </w:rPr>
              <w:t>13915830591</w:t>
            </w:r>
          </w:p>
        </w:tc>
        <w:tc>
          <w:tcPr>
            <w:tcW w:w="1276" w:type="dxa"/>
            <w:vAlign w:val="center"/>
          </w:tcPr>
          <w:p w14:paraId="23A0F6E2">
            <w:pPr>
              <w:widowControl/>
              <w:spacing w:line="536" w:lineRule="exact"/>
              <w:rPr>
                <w:rFonts w:hint="eastAsia" w:ascii="仿宋" w:hAnsi="仿宋" w:eastAsia="仿宋"/>
                <w:kern w:val="0"/>
                <w:szCs w:val="21"/>
              </w:rPr>
            </w:pPr>
            <w:r>
              <w:rPr>
                <w:rFonts w:hint="eastAsia" w:ascii="仿宋" w:hAnsi="仿宋" w:eastAsia="仿宋"/>
                <w:kern w:val="0"/>
                <w:szCs w:val="21"/>
              </w:rPr>
              <w:t>212300</w:t>
            </w:r>
          </w:p>
        </w:tc>
      </w:tr>
      <w:tr w14:paraId="2FBD86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14:paraId="42587B79">
            <w:pPr>
              <w:widowControl/>
              <w:spacing w:line="536" w:lineRule="exact"/>
              <w:ind w:firstLine="210" w:firstLineChars="100"/>
              <w:rPr>
                <w:rFonts w:hint="eastAsia" w:ascii="仿宋" w:hAnsi="仿宋" w:eastAsia="仿宋"/>
                <w:kern w:val="0"/>
                <w:szCs w:val="21"/>
              </w:rPr>
            </w:pPr>
            <w:r>
              <w:rPr>
                <w:rFonts w:hint="eastAsia" w:ascii="仿宋" w:hAnsi="仿宋" w:eastAsia="仿宋"/>
                <w:kern w:val="0"/>
                <w:szCs w:val="21"/>
              </w:rPr>
              <w:t>学前专委会</w:t>
            </w:r>
          </w:p>
        </w:tc>
        <w:tc>
          <w:tcPr>
            <w:tcW w:w="2977" w:type="dxa"/>
            <w:vAlign w:val="center"/>
          </w:tcPr>
          <w:p w14:paraId="5785B7AF">
            <w:pPr>
              <w:widowControl/>
              <w:spacing w:line="536" w:lineRule="exact"/>
              <w:ind w:firstLine="420" w:firstLineChars="200"/>
              <w:rPr>
                <w:rFonts w:hint="eastAsia" w:ascii="仿宋" w:hAnsi="仿宋" w:eastAsia="仿宋"/>
                <w:kern w:val="0"/>
                <w:szCs w:val="21"/>
              </w:rPr>
            </w:pPr>
            <w:r>
              <w:rPr>
                <w:rFonts w:hint="eastAsia" w:ascii="仿宋" w:hAnsi="仿宋" w:eastAsia="仿宋"/>
                <w:kern w:val="0"/>
                <w:szCs w:val="21"/>
              </w:rPr>
              <w:t>徐州幼儿高等师范学校</w:t>
            </w:r>
          </w:p>
        </w:tc>
        <w:tc>
          <w:tcPr>
            <w:tcW w:w="851" w:type="dxa"/>
            <w:vAlign w:val="center"/>
          </w:tcPr>
          <w:p w14:paraId="3FE48F8A">
            <w:pPr>
              <w:widowControl/>
              <w:spacing w:line="536" w:lineRule="exact"/>
              <w:rPr>
                <w:rFonts w:hint="eastAsia" w:ascii="仿宋" w:hAnsi="仿宋" w:eastAsia="仿宋"/>
                <w:kern w:val="0"/>
                <w:szCs w:val="21"/>
              </w:rPr>
            </w:pPr>
            <w:r>
              <w:rPr>
                <w:rFonts w:hint="eastAsia" w:ascii="仿宋" w:hAnsi="仿宋" w:eastAsia="仿宋"/>
                <w:kern w:val="0"/>
                <w:szCs w:val="21"/>
              </w:rPr>
              <w:t>张乃文</w:t>
            </w:r>
          </w:p>
        </w:tc>
        <w:tc>
          <w:tcPr>
            <w:tcW w:w="1559" w:type="dxa"/>
            <w:vAlign w:val="center"/>
          </w:tcPr>
          <w:p w14:paraId="3E63683D">
            <w:pPr>
              <w:widowControl/>
              <w:spacing w:line="536" w:lineRule="exact"/>
              <w:rPr>
                <w:rFonts w:hint="eastAsia" w:ascii="仿宋" w:hAnsi="仿宋" w:eastAsia="仿宋"/>
                <w:kern w:val="0"/>
                <w:szCs w:val="21"/>
              </w:rPr>
            </w:pPr>
            <w:r>
              <w:rPr>
                <w:rFonts w:ascii="仿宋" w:hAnsi="仿宋" w:eastAsia="仿宋"/>
                <w:kern w:val="0"/>
                <w:szCs w:val="21"/>
              </w:rPr>
              <w:t>18068702058</w:t>
            </w:r>
          </w:p>
        </w:tc>
        <w:tc>
          <w:tcPr>
            <w:tcW w:w="1276" w:type="dxa"/>
            <w:vAlign w:val="center"/>
          </w:tcPr>
          <w:p w14:paraId="06A2D477">
            <w:pPr>
              <w:widowControl/>
              <w:spacing w:line="536" w:lineRule="exact"/>
              <w:rPr>
                <w:rFonts w:hint="eastAsia" w:ascii="仿宋" w:hAnsi="仿宋" w:eastAsia="仿宋"/>
                <w:kern w:val="0"/>
                <w:szCs w:val="21"/>
              </w:rPr>
            </w:pPr>
            <w:r>
              <w:rPr>
                <w:rFonts w:hint="eastAsia" w:ascii="仿宋" w:hAnsi="仿宋" w:eastAsia="仿宋"/>
                <w:kern w:val="0"/>
                <w:szCs w:val="21"/>
              </w:rPr>
              <w:t>221000</w:t>
            </w:r>
          </w:p>
        </w:tc>
      </w:tr>
      <w:tr w14:paraId="3735C9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1701" w:type="dxa"/>
            <w:vAlign w:val="center"/>
          </w:tcPr>
          <w:p w14:paraId="14E5D7C6">
            <w:pPr>
              <w:widowControl/>
              <w:spacing w:line="536" w:lineRule="exact"/>
              <w:ind w:firstLine="210" w:firstLineChars="100"/>
              <w:rPr>
                <w:rFonts w:hint="eastAsia" w:ascii="仿宋" w:hAnsi="仿宋" w:eastAsia="仿宋"/>
                <w:kern w:val="0"/>
                <w:szCs w:val="21"/>
              </w:rPr>
            </w:pPr>
            <w:r>
              <w:rPr>
                <w:rFonts w:hint="eastAsia" w:ascii="仿宋" w:hAnsi="仿宋" w:eastAsia="仿宋"/>
                <w:kern w:val="0"/>
                <w:szCs w:val="21"/>
              </w:rPr>
              <w:t>职教专委会</w:t>
            </w:r>
          </w:p>
        </w:tc>
        <w:tc>
          <w:tcPr>
            <w:tcW w:w="2977" w:type="dxa"/>
            <w:vAlign w:val="center"/>
          </w:tcPr>
          <w:p w14:paraId="509390BC">
            <w:pPr>
              <w:widowControl/>
              <w:spacing w:line="536" w:lineRule="exact"/>
              <w:rPr>
                <w:rFonts w:hint="eastAsia" w:ascii="仿宋" w:hAnsi="仿宋" w:eastAsia="仿宋"/>
                <w:kern w:val="0"/>
                <w:szCs w:val="21"/>
              </w:rPr>
            </w:pPr>
            <w:r>
              <w:rPr>
                <w:rFonts w:hint="eastAsia" w:ascii="仿宋" w:hAnsi="仿宋" w:eastAsia="仿宋"/>
                <w:kern w:val="0"/>
                <w:szCs w:val="21"/>
              </w:rPr>
              <w:t>江苏省教育科学研究院职教所</w:t>
            </w:r>
          </w:p>
        </w:tc>
        <w:tc>
          <w:tcPr>
            <w:tcW w:w="851" w:type="dxa"/>
            <w:vAlign w:val="center"/>
          </w:tcPr>
          <w:p w14:paraId="482452EA">
            <w:pPr>
              <w:widowControl/>
              <w:spacing w:line="536" w:lineRule="exact"/>
              <w:rPr>
                <w:rFonts w:hint="eastAsia" w:ascii="仿宋" w:hAnsi="仿宋" w:eastAsia="仿宋"/>
                <w:kern w:val="0"/>
                <w:szCs w:val="21"/>
              </w:rPr>
            </w:pPr>
            <w:r>
              <w:rPr>
                <w:rFonts w:hint="eastAsia" w:ascii="仿宋" w:hAnsi="仿宋" w:eastAsia="仿宋"/>
                <w:kern w:val="0"/>
                <w:szCs w:val="21"/>
              </w:rPr>
              <w:t>徐丽华</w:t>
            </w:r>
          </w:p>
        </w:tc>
        <w:tc>
          <w:tcPr>
            <w:tcW w:w="1559" w:type="dxa"/>
            <w:vAlign w:val="center"/>
          </w:tcPr>
          <w:p w14:paraId="348DB3F3">
            <w:pPr>
              <w:widowControl/>
              <w:spacing w:line="536" w:lineRule="exact"/>
              <w:rPr>
                <w:rFonts w:hint="eastAsia" w:ascii="仿宋" w:hAnsi="仿宋" w:eastAsia="仿宋"/>
                <w:kern w:val="0"/>
                <w:szCs w:val="21"/>
              </w:rPr>
            </w:pPr>
            <w:r>
              <w:rPr>
                <w:rFonts w:hint="eastAsia" w:ascii="仿宋" w:hAnsi="仿宋" w:eastAsia="仿宋"/>
                <w:kern w:val="0"/>
                <w:szCs w:val="21"/>
              </w:rPr>
              <w:t>13851966393</w:t>
            </w:r>
          </w:p>
        </w:tc>
        <w:tc>
          <w:tcPr>
            <w:tcW w:w="1276" w:type="dxa"/>
            <w:vAlign w:val="center"/>
          </w:tcPr>
          <w:p w14:paraId="3B3D3C0E">
            <w:pPr>
              <w:widowControl/>
              <w:spacing w:line="536" w:lineRule="exact"/>
              <w:rPr>
                <w:rFonts w:hint="eastAsia" w:ascii="仿宋" w:hAnsi="仿宋" w:eastAsia="仿宋"/>
                <w:kern w:val="0"/>
                <w:szCs w:val="21"/>
              </w:rPr>
            </w:pPr>
            <w:r>
              <w:rPr>
                <w:rFonts w:hint="eastAsia" w:ascii="仿宋" w:hAnsi="仿宋" w:eastAsia="仿宋"/>
                <w:kern w:val="0"/>
                <w:szCs w:val="21"/>
              </w:rPr>
              <w:t>210013</w:t>
            </w:r>
          </w:p>
        </w:tc>
      </w:tr>
      <w:tr w14:paraId="0DD6D3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14:paraId="25828968">
            <w:pPr>
              <w:widowControl/>
              <w:spacing w:line="536" w:lineRule="exact"/>
              <w:ind w:firstLine="210" w:firstLineChars="100"/>
              <w:rPr>
                <w:rFonts w:hint="eastAsia" w:ascii="仿宋" w:hAnsi="仿宋" w:eastAsia="仿宋"/>
                <w:kern w:val="0"/>
                <w:szCs w:val="21"/>
              </w:rPr>
            </w:pPr>
            <w:r>
              <w:rPr>
                <w:rFonts w:hint="eastAsia" w:ascii="仿宋" w:hAnsi="仿宋" w:eastAsia="仿宋"/>
                <w:kern w:val="0"/>
                <w:szCs w:val="21"/>
              </w:rPr>
              <w:t>特教专委会</w:t>
            </w:r>
          </w:p>
        </w:tc>
        <w:tc>
          <w:tcPr>
            <w:tcW w:w="2977" w:type="dxa"/>
            <w:vAlign w:val="center"/>
          </w:tcPr>
          <w:p w14:paraId="1BDE2A6F">
            <w:pPr>
              <w:widowControl/>
              <w:spacing w:line="536" w:lineRule="exact"/>
              <w:ind w:firstLine="420" w:firstLineChars="200"/>
              <w:rPr>
                <w:rFonts w:hint="eastAsia" w:ascii="仿宋" w:hAnsi="仿宋" w:eastAsia="仿宋"/>
                <w:kern w:val="0"/>
                <w:szCs w:val="21"/>
              </w:rPr>
            </w:pPr>
            <w:r>
              <w:rPr>
                <w:rFonts w:hint="eastAsia" w:ascii="仿宋" w:hAnsi="仿宋" w:eastAsia="仿宋"/>
                <w:kern w:val="0"/>
                <w:szCs w:val="21"/>
              </w:rPr>
              <w:t>南京市科利华棠城学校</w:t>
            </w:r>
          </w:p>
        </w:tc>
        <w:tc>
          <w:tcPr>
            <w:tcW w:w="851" w:type="dxa"/>
            <w:vAlign w:val="center"/>
          </w:tcPr>
          <w:p w14:paraId="350E9B06">
            <w:pPr>
              <w:widowControl/>
              <w:spacing w:line="536" w:lineRule="exact"/>
              <w:rPr>
                <w:rFonts w:hint="eastAsia" w:ascii="仿宋" w:hAnsi="仿宋" w:eastAsia="仿宋"/>
                <w:kern w:val="0"/>
                <w:szCs w:val="21"/>
              </w:rPr>
            </w:pPr>
            <w:r>
              <w:rPr>
                <w:rFonts w:hint="eastAsia" w:ascii="仿宋" w:hAnsi="仿宋" w:eastAsia="仿宋"/>
                <w:kern w:val="0"/>
                <w:szCs w:val="21"/>
              </w:rPr>
              <w:t>陈宗国</w:t>
            </w:r>
          </w:p>
        </w:tc>
        <w:tc>
          <w:tcPr>
            <w:tcW w:w="1559" w:type="dxa"/>
            <w:vAlign w:val="center"/>
          </w:tcPr>
          <w:p w14:paraId="0C5DFF96">
            <w:pPr>
              <w:widowControl/>
              <w:spacing w:line="536" w:lineRule="exact"/>
              <w:rPr>
                <w:rFonts w:hint="eastAsia" w:ascii="仿宋" w:hAnsi="仿宋" w:eastAsia="仿宋"/>
                <w:kern w:val="0"/>
                <w:szCs w:val="21"/>
              </w:rPr>
            </w:pPr>
            <w:r>
              <w:rPr>
                <w:rFonts w:hint="eastAsia" w:ascii="仿宋" w:hAnsi="仿宋" w:eastAsia="仿宋"/>
                <w:kern w:val="0"/>
                <w:szCs w:val="21"/>
              </w:rPr>
              <w:t>13913356238</w:t>
            </w:r>
          </w:p>
        </w:tc>
        <w:tc>
          <w:tcPr>
            <w:tcW w:w="1276" w:type="dxa"/>
            <w:vAlign w:val="center"/>
          </w:tcPr>
          <w:p w14:paraId="0D22DF22">
            <w:pPr>
              <w:widowControl/>
              <w:spacing w:line="536" w:lineRule="exact"/>
              <w:rPr>
                <w:rFonts w:hint="eastAsia" w:ascii="仿宋" w:hAnsi="仿宋" w:eastAsia="仿宋"/>
                <w:kern w:val="0"/>
                <w:szCs w:val="21"/>
              </w:rPr>
            </w:pPr>
            <w:r>
              <w:rPr>
                <w:rFonts w:hint="eastAsia" w:ascii="仿宋" w:hAnsi="仿宋" w:eastAsia="仿宋"/>
                <w:kern w:val="0"/>
                <w:szCs w:val="21"/>
              </w:rPr>
              <w:t>210000</w:t>
            </w:r>
          </w:p>
        </w:tc>
      </w:tr>
    </w:tbl>
    <w:p w14:paraId="0575E4EF">
      <w:pPr>
        <w:spacing w:line="560" w:lineRule="exact"/>
        <w:ind w:firstLine="640" w:firstLineChars="200"/>
        <w:rPr>
          <w:rFonts w:hint="eastAsia" w:ascii="仿宋" w:hAnsi="仿宋" w:eastAsia="仿宋"/>
          <w:kern w:val="0"/>
          <w:sz w:val="32"/>
          <w:szCs w:val="32"/>
        </w:rPr>
      </w:pPr>
      <w:r>
        <w:rPr>
          <w:rFonts w:hint="eastAsia" w:ascii="仿宋" w:hAnsi="仿宋" w:eastAsia="仿宋"/>
          <w:sz w:val="32"/>
          <w:szCs w:val="32"/>
        </w:rPr>
        <w:t>5.</w:t>
      </w:r>
      <w:r>
        <w:rPr>
          <w:rFonts w:ascii="仿宋" w:hAnsi="仿宋" w:eastAsia="仿宋"/>
          <w:kern w:val="0"/>
          <w:sz w:val="32"/>
          <w:szCs w:val="32"/>
        </w:rPr>
        <w:t>本通知及附件可在我会网站下载。</w:t>
      </w:r>
    </w:p>
    <w:p w14:paraId="16DC46C5">
      <w:pPr>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6</w:t>
      </w:r>
      <w:r>
        <w:rPr>
          <w:rFonts w:ascii="仿宋" w:hAnsi="仿宋" w:eastAsia="仿宋"/>
          <w:kern w:val="0"/>
          <w:sz w:val="32"/>
          <w:szCs w:val="32"/>
        </w:rPr>
        <w:t>.</w:t>
      </w:r>
      <w:r>
        <w:rPr>
          <w:rFonts w:hint="eastAsia" w:ascii="仿宋" w:hAnsi="仿宋" w:eastAsia="仿宋"/>
          <w:kern w:val="0"/>
          <w:sz w:val="32"/>
          <w:szCs w:val="32"/>
        </w:rPr>
        <w:t>联系人及联系电话：</w:t>
      </w:r>
    </w:p>
    <w:p w14:paraId="1B93B1E9">
      <w:pPr>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诸东涛：</w:t>
      </w:r>
      <w:r>
        <w:rPr>
          <w:rFonts w:ascii="仿宋" w:hAnsi="仿宋" w:eastAsia="仿宋"/>
          <w:kern w:val="0"/>
          <w:sz w:val="32"/>
          <w:szCs w:val="32"/>
        </w:rPr>
        <w:t>13655163370</w:t>
      </w:r>
    </w:p>
    <w:p w14:paraId="0C1CEFEB">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周玉华：025-83313103，</w:t>
      </w:r>
      <w:r>
        <w:rPr>
          <w:rFonts w:ascii="仿宋" w:hAnsi="仿宋" w:eastAsia="仿宋"/>
          <w:sz w:val="32"/>
          <w:szCs w:val="32"/>
        </w:rPr>
        <w:t>13405859962</w:t>
      </w:r>
    </w:p>
    <w:p w14:paraId="4D2CCDA8">
      <w:pPr>
        <w:spacing w:line="560" w:lineRule="exact"/>
        <w:ind w:firstLine="640" w:firstLineChars="200"/>
        <w:rPr>
          <w:rFonts w:hint="eastAsia" w:ascii="仿宋" w:hAnsi="仿宋" w:eastAsia="仿宋"/>
          <w:sz w:val="32"/>
          <w:szCs w:val="32"/>
        </w:rPr>
      </w:pPr>
    </w:p>
    <w:p w14:paraId="4ADA8437">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附件：1.江苏省第十七届“行知杯”参评论文封面</w:t>
      </w:r>
    </w:p>
    <w:p w14:paraId="3C0F182F">
      <w:pPr>
        <w:spacing w:line="560" w:lineRule="exact"/>
        <w:ind w:firstLine="640" w:firstLineChars="200"/>
        <w:jc w:val="center"/>
        <w:rPr>
          <w:rFonts w:hint="eastAsia"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2.江苏省第十七届“行知杯”参评论文汇总表</w:t>
      </w:r>
    </w:p>
    <w:p w14:paraId="2A1F93A0">
      <w:pPr>
        <w:spacing w:line="560" w:lineRule="exact"/>
        <w:ind w:firstLine="640" w:firstLineChars="200"/>
        <w:rPr>
          <w:rFonts w:hint="eastAsia" w:ascii="仿宋" w:hAnsi="仿宋" w:eastAsia="仿宋"/>
          <w:sz w:val="32"/>
          <w:szCs w:val="32"/>
        </w:rPr>
      </w:pPr>
    </w:p>
    <w:p w14:paraId="186F1EB8">
      <w:pPr>
        <w:spacing w:line="560" w:lineRule="exact"/>
        <w:ind w:firstLine="4800" w:firstLineChars="1500"/>
        <w:rPr>
          <w:rFonts w:hint="eastAsia" w:ascii="仿宋" w:hAnsi="仿宋" w:eastAsia="仿宋"/>
          <w:sz w:val="32"/>
          <w:szCs w:val="32"/>
        </w:rPr>
      </w:pPr>
      <w:r>
        <w:rPr>
          <w:rFonts w:hint="eastAsia" w:ascii="仿宋" w:hAnsi="仿宋" w:eastAsia="仿宋"/>
          <w:sz w:val="32"/>
          <w:szCs w:val="32"/>
        </w:rPr>
        <w:drawing>
          <wp:anchor distT="0" distB="0" distL="114300" distR="114300" simplePos="0" relativeHeight="251659264" behindDoc="1" locked="0" layoutInCell="1" allowOverlap="1">
            <wp:simplePos x="0" y="0"/>
            <wp:positionH relativeFrom="column">
              <wp:posOffset>3469005</wp:posOffset>
            </wp:positionH>
            <wp:positionV relativeFrom="paragraph">
              <wp:posOffset>269875</wp:posOffset>
            </wp:positionV>
            <wp:extent cx="1505585" cy="150558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05585" cy="1505585"/>
                    </a:xfrm>
                    <a:prstGeom prst="rect">
                      <a:avLst/>
                    </a:prstGeom>
                    <a:noFill/>
                    <a:ln>
                      <a:noFill/>
                    </a:ln>
                  </pic:spPr>
                </pic:pic>
              </a:graphicData>
            </a:graphic>
          </wp:anchor>
        </w:drawing>
      </w:r>
    </w:p>
    <w:p w14:paraId="79FA3828">
      <w:pPr>
        <w:spacing w:line="560" w:lineRule="exact"/>
        <w:ind w:firstLine="4800" w:firstLineChars="1500"/>
        <w:rPr>
          <w:rFonts w:hint="eastAsia" w:ascii="仿宋" w:hAnsi="仿宋" w:eastAsia="仿宋"/>
          <w:sz w:val="32"/>
          <w:szCs w:val="32"/>
        </w:rPr>
      </w:pPr>
    </w:p>
    <w:p w14:paraId="0F494308">
      <w:pPr>
        <w:spacing w:line="560" w:lineRule="exact"/>
        <w:ind w:firstLine="5120" w:firstLineChars="1600"/>
        <w:rPr>
          <w:rFonts w:hint="eastAsia" w:ascii="仿宋" w:hAnsi="仿宋" w:eastAsia="仿宋"/>
          <w:sz w:val="32"/>
          <w:szCs w:val="32"/>
        </w:rPr>
      </w:pPr>
      <w:r>
        <w:rPr>
          <w:rFonts w:hint="eastAsia" w:ascii="仿宋" w:hAnsi="仿宋" w:eastAsia="仿宋"/>
          <w:sz w:val="32"/>
          <w:szCs w:val="32"/>
        </w:rPr>
        <w:t>江苏省陶行知研究会</w:t>
      </w:r>
    </w:p>
    <w:p w14:paraId="089D3DFC">
      <w:pPr>
        <w:spacing w:line="560" w:lineRule="exact"/>
        <w:ind w:firstLine="5440" w:firstLineChars="1700"/>
        <w:rPr>
          <w:rFonts w:hint="eastAsia" w:ascii="黑体" w:hAnsi="黑体" w:eastAsia="黑体" w:cs="黑体"/>
          <w:color w:val="000000"/>
          <w:sz w:val="32"/>
          <w:szCs w:val="32"/>
        </w:rPr>
      </w:pPr>
      <w:r>
        <w:rPr>
          <w:rFonts w:hint="eastAsia" w:ascii="仿宋" w:hAnsi="仿宋" w:eastAsia="仿宋"/>
          <w:sz w:val="32"/>
          <w:szCs w:val="32"/>
        </w:rPr>
        <w:t>2025年2月</w:t>
      </w:r>
      <w:r>
        <w:rPr>
          <w:rFonts w:ascii="仿宋" w:hAnsi="仿宋" w:eastAsia="仿宋"/>
          <w:sz w:val="32"/>
          <w:szCs w:val="32"/>
        </w:rPr>
        <w:t>20</w:t>
      </w:r>
      <w:r>
        <w:rPr>
          <w:rFonts w:hint="eastAsia" w:ascii="仿宋" w:hAnsi="仿宋" w:eastAsia="仿宋"/>
          <w:sz w:val="32"/>
          <w:szCs w:val="32"/>
        </w:rPr>
        <w:t>日</w:t>
      </w:r>
    </w:p>
    <w:p w14:paraId="135FA93E">
      <w:pPr>
        <w:spacing w:before="156" w:beforeLines="50"/>
        <w:ind w:left="-39" w:hanging="102"/>
        <w:rPr>
          <w:rFonts w:hint="eastAsia" w:ascii="仿宋" w:hAnsi="仿宋" w:eastAsia="仿宋" w:cs="黑体"/>
          <w:color w:val="000000"/>
          <w:sz w:val="32"/>
          <w:szCs w:val="32"/>
        </w:rPr>
      </w:pPr>
    </w:p>
    <w:p w14:paraId="57EC67F1">
      <w:pPr>
        <w:spacing w:before="156" w:beforeLines="50"/>
        <w:ind w:left="-39" w:hanging="102"/>
        <w:rPr>
          <w:rFonts w:hint="eastAsia" w:ascii="仿宋" w:hAnsi="仿宋" w:eastAsia="仿宋" w:cs="黑体"/>
          <w:color w:val="000000"/>
          <w:sz w:val="32"/>
          <w:szCs w:val="32"/>
        </w:rPr>
      </w:pPr>
    </w:p>
    <w:p w14:paraId="235C8023">
      <w:pPr>
        <w:spacing w:before="156" w:beforeLines="50"/>
        <w:ind w:left="-39" w:hanging="102"/>
        <w:rPr>
          <w:rFonts w:hint="eastAsia" w:ascii="仿宋" w:hAnsi="仿宋" w:eastAsia="仿宋" w:cs="黑体"/>
          <w:color w:val="000000"/>
          <w:sz w:val="32"/>
          <w:szCs w:val="32"/>
        </w:rPr>
      </w:pPr>
    </w:p>
    <w:p w14:paraId="2EAC94A9">
      <w:pPr>
        <w:spacing w:before="156" w:beforeLines="50"/>
        <w:ind w:left="-39" w:hanging="102"/>
        <w:rPr>
          <w:rFonts w:hint="eastAsia" w:ascii="仿宋" w:hAnsi="仿宋" w:eastAsia="仿宋" w:cs="黑体"/>
          <w:color w:val="000000"/>
          <w:sz w:val="32"/>
          <w:szCs w:val="32"/>
        </w:rPr>
      </w:pPr>
    </w:p>
    <w:p w14:paraId="2DCFD7FC">
      <w:pPr>
        <w:spacing w:before="156" w:beforeLines="50"/>
        <w:ind w:left="-39" w:hanging="102"/>
        <w:rPr>
          <w:rFonts w:hint="eastAsia" w:ascii="仿宋" w:hAnsi="仿宋" w:eastAsia="仿宋" w:cs="黑体"/>
          <w:color w:val="000000"/>
          <w:sz w:val="32"/>
          <w:szCs w:val="32"/>
        </w:rPr>
      </w:pPr>
    </w:p>
    <w:p w14:paraId="199DA80E">
      <w:pPr>
        <w:spacing w:before="156" w:beforeLines="50"/>
        <w:ind w:left="-39" w:hanging="102"/>
        <w:rPr>
          <w:rFonts w:hint="eastAsia" w:ascii="仿宋" w:hAnsi="仿宋" w:eastAsia="仿宋" w:cs="黑体"/>
          <w:color w:val="000000"/>
          <w:sz w:val="32"/>
          <w:szCs w:val="32"/>
        </w:rPr>
      </w:pPr>
    </w:p>
    <w:p w14:paraId="5044DBD4">
      <w:pPr>
        <w:spacing w:before="156" w:beforeLines="50"/>
        <w:ind w:left="-39" w:hanging="102"/>
        <w:rPr>
          <w:rFonts w:hint="eastAsia" w:ascii="仿宋" w:hAnsi="仿宋" w:eastAsia="仿宋" w:cs="黑体"/>
          <w:color w:val="000000"/>
          <w:sz w:val="32"/>
          <w:szCs w:val="32"/>
        </w:rPr>
      </w:pPr>
    </w:p>
    <w:p w14:paraId="7CB23D70">
      <w:pPr>
        <w:spacing w:before="156" w:beforeLines="50"/>
        <w:ind w:left="-39" w:hanging="102"/>
        <w:rPr>
          <w:rFonts w:hint="eastAsia" w:ascii="仿宋" w:hAnsi="仿宋" w:eastAsia="仿宋" w:cs="黑体"/>
          <w:color w:val="000000"/>
          <w:sz w:val="32"/>
          <w:szCs w:val="32"/>
        </w:rPr>
      </w:pPr>
    </w:p>
    <w:p w14:paraId="5CEBE154">
      <w:pPr>
        <w:spacing w:before="156" w:beforeLines="50"/>
        <w:ind w:left="-39" w:hanging="102"/>
        <w:rPr>
          <w:rFonts w:hint="eastAsia" w:ascii="仿宋" w:hAnsi="仿宋" w:eastAsia="仿宋" w:cs="黑体"/>
          <w:color w:val="000000"/>
          <w:sz w:val="32"/>
          <w:szCs w:val="32"/>
        </w:rPr>
      </w:pPr>
    </w:p>
    <w:p w14:paraId="44EE5425">
      <w:pPr>
        <w:ind w:left="-74" w:hanging="67"/>
        <w:rPr>
          <w:rStyle w:val="9"/>
          <w:color w:val="auto"/>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Y0YzAxZDVjY2NkZjVhYTRkZTA1ZTRjY2U4MDY3NGYifQ=="/>
  </w:docVars>
  <w:rsids>
    <w:rsidRoot w:val="00DF1828"/>
    <w:rsid w:val="000058E1"/>
    <w:rsid w:val="0001044A"/>
    <w:rsid w:val="00025670"/>
    <w:rsid w:val="000372E3"/>
    <w:rsid w:val="00047EAB"/>
    <w:rsid w:val="000608CE"/>
    <w:rsid w:val="000624A7"/>
    <w:rsid w:val="00062A12"/>
    <w:rsid w:val="00067380"/>
    <w:rsid w:val="000744F3"/>
    <w:rsid w:val="00074561"/>
    <w:rsid w:val="0008229E"/>
    <w:rsid w:val="00087D14"/>
    <w:rsid w:val="000A0A39"/>
    <w:rsid w:val="000A0A69"/>
    <w:rsid w:val="000A7A0D"/>
    <w:rsid w:val="000B222C"/>
    <w:rsid w:val="000C37B3"/>
    <w:rsid w:val="000C631B"/>
    <w:rsid w:val="000D167D"/>
    <w:rsid w:val="000D498B"/>
    <w:rsid w:val="00101C28"/>
    <w:rsid w:val="00101C82"/>
    <w:rsid w:val="001066D1"/>
    <w:rsid w:val="00110582"/>
    <w:rsid w:val="00111D67"/>
    <w:rsid w:val="00122936"/>
    <w:rsid w:val="001238B0"/>
    <w:rsid w:val="001511D5"/>
    <w:rsid w:val="00166B4C"/>
    <w:rsid w:val="00166CC2"/>
    <w:rsid w:val="00172ADB"/>
    <w:rsid w:val="00174037"/>
    <w:rsid w:val="00175452"/>
    <w:rsid w:val="001860D8"/>
    <w:rsid w:val="00193275"/>
    <w:rsid w:val="001942DE"/>
    <w:rsid w:val="001B0A4C"/>
    <w:rsid w:val="001D0905"/>
    <w:rsid w:val="001D48F0"/>
    <w:rsid w:val="001E1904"/>
    <w:rsid w:val="001E6481"/>
    <w:rsid w:val="001F1CDF"/>
    <w:rsid w:val="001F5C1E"/>
    <w:rsid w:val="001F7263"/>
    <w:rsid w:val="00216B5F"/>
    <w:rsid w:val="00224105"/>
    <w:rsid w:val="00234E06"/>
    <w:rsid w:val="002476C9"/>
    <w:rsid w:val="0025466E"/>
    <w:rsid w:val="0026157C"/>
    <w:rsid w:val="00265F6B"/>
    <w:rsid w:val="00280DBB"/>
    <w:rsid w:val="00286E1E"/>
    <w:rsid w:val="0029390E"/>
    <w:rsid w:val="00294D6F"/>
    <w:rsid w:val="002A55C7"/>
    <w:rsid w:val="002B4128"/>
    <w:rsid w:val="002B7B9C"/>
    <w:rsid w:val="002C3336"/>
    <w:rsid w:val="002C4AB4"/>
    <w:rsid w:val="002E6395"/>
    <w:rsid w:val="002F5658"/>
    <w:rsid w:val="0030023A"/>
    <w:rsid w:val="00301E85"/>
    <w:rsid w:val="00315272"/>
    <w:rsid w:val="0032421E"/>
    <w:rsid w:val="00326D83"/>
    <w:rsid w:val="00343DD5"/>
    <w:rsid w:val="00355729"/>
    <w:rsid w:val="003646DE"/>
    <w:rsid w:val="00366577"/>
    <w:rsid w:val="00372E29"/>
    <w:rsid w:val="00374F92"/>
    <w:rsid w:val="003819F7"/>
    <w:rsid w:val="0038341C"/>
    <w:rsid w:val="0038456A"/>
    <w:rsid w:val="003B1AF8"/>
    <w:rsid w:val="003C0BB2"/>
    <w:rsid w:val="003C202A"/>
    <w:rsid w:val="003C48FB"/>
    <w:rsid w:val="003D316F"/>
    <w:rsid w:val="003E1559"/>
    <w:rsid w:val="003E3B81"/>
    <w:rsid w:val="003E3CDB"/>
    <w:rsid w:val="003E70FC"/>
    <w:rsid w:val="003F1C7E"/>
    <w:rsid w:val="00403813"/>
    <w:rsid w:val="00414D43"/>
    <w:rsid w:val="0042519A"/>
    <w:rsid w:val="00433C90"/>
    <w:rsid w:val="00440775"/>
    <w:rsid w:val="00440CBC"/>
    <w:rsid w:val="00452745"/>
    <w:rsid w:val="004571B0"/>
    <w:rsid w:val="0046020B"/>
    <w:rsid w:val="0046347A"/>
    <w:rsid w:val="00475DDA"/>
    <w:rsid w:val="00480325"/>
    <w:rsid w:val="004A0CF6"/>
    <w:rsid w:val="004A1F4D"/>
    <w:rsid w:val="004B00F4"/>
    <w:rsid w:val="004B0285"/>
    <w:rsid w:val="004C20AE"/>
    <w:rsid w:val="004D5527"/>
    <w:rsid w:val="00507589"/>
    <w:rsid w:val="00526924"/>
    <w:rsid w:val="0053044D"/>
    <w:rsid w:val="00534463"/>
    <w:rsid w:val="0053518F"/>
    <w:rsid w:val="00536CD3"/>
    <w:rsid w:val="00543792"/>
    <w:rsid w:val="00550A6A"/>
    <w:rsid w:val="005514E3"/>
    <w:rsid w:val="005721AD"/>
    <w:rsid w:val="005765B0"/>
    <w:rsid w:val="005A0A48"/>
    <w:rsid w:val="005A7230"/>
    <w:rsid w:val="005B3624"/>
    <w:rsid w:val="005B7EBE"/>
    <w:rsid w:val="005C450D"/>
    <w:rsid w:val="005C65F2"/>
    <w:rsid w:val="005D0661"/>
    <w:rsid w:val="005F18CF"/>
    <w:rsid w:val="005F556C"/>
    <w:rsid w:val="00600338"/>
    <w:rsid w:val="00600D71"/>
    <w:rsid w:val="006062B1"/>
    <w:rsid w:val="006136C8"/>
    <w:rsid w:val="00623642"/>
    <w:rsid w:val="006262DF"/>
    <w:rsid w:val="00631144"/>
    <w:rsid w:val="00650E98"/>
    <w:rsid w:val="00664376"/>
    <w:rsid w:val="006740B9"/>
    <w:rsid w:val="00680CE8"/>
    <w:rsid w:val="00681EF6"/>
    <w:rsid w:val="00687F10"/>
    <w:rsid w:val="00687F64"/>
    <w:rsid w:val="006A1402"/>
    <w:rsid w:val="006A2255"/>
    <w:rsid w:val="006A2737"/>
    <w:rsid w:val="006B00EC"/>
    <w:rsid w:val="006B2147"/>
    <w:rsid w:val="006C0113"/>
    <w:rsid w:val="006C72F1"/>
    <w:rsid w:val="006D0D3E"/>
    <w:rsid w:val="00710C5F"/>
    <w:rsid w:val="00723EBE"/>
    <w:rsid w:val="00727410"/>
    <w:rsid w:val="0073210A"/>
    <w:rsid w:val="007336E3"/>
    <w:rsid w:val="007359F9"/>
    <w:rsid w:val="00740E97"/>
    <w:rsid w:val="00753A03"/>
    <w:rsid w:val="0076717B"/>
    <w:rsid w:val="00775AE6"/>
    <w:rsid w:val="00777DD5"/>
    <w:rsid w:val="007907F6"/>
    <w:rsid w:val="00791197"/>
    <w:rsid w:val="007B044F"/>
    <w:rsid w:val="007E3B6B"/>
    <w:rsid w:val="007F2A2E"/>
    <w:rsid w:val="0081043C"/>
    <w:rsid w:val="00811F82"/>
    <w:rsid w:val="00813151"/>
    <w:rsid w:val="00822874"/>
    <w:rsid w:val="00822F84"/>
    <w:rsid w:val="00834E01"/>
    <w:rsid w:val="00841F19"/>
    <w:rsid w:val="00855337"/>
    <w:rsid w:val="00857698"/>
    <w:rsid w:val="00864865"/>
    <w:rsid w:val="008652CF"/>
    <w:rsid w:val="00877364"/>
    <w:rsid w:val="0088032F"/>
    <w:rsid w:val="00881AB0"/>
    <w:rsid w:val="00891C50"/>
    <w:rsid w:val="00894242"/>
    <w:rsid w:val="00896CE7"/>
    <w:rsid w:val="008B3CB3"/>
    <w:rsid w:val="008C218B"/>
    <w:rsid w:val="008C764A"/>
    <w:rsid w:val="008E7377"/>
    <w:rsid w:val="00911146"/>
    <w:rsid w:val="00915152"/>
    <w:rsid w:val="00922D5A"/>
    <w:rsid w:val="0092624E"/>
    <w:rsid w:val="00930485"/>
    <w:rsid w:val="00943CA6"/>
    <w:rsid w:val="00964B08"/>
    <w:rsid w:val="0097049A"/>
    <w:rsid w:val="00985D5D"/>
    <w:rsid w:val="009B3491"/>
    <w:rsid w:val="009B5D20"/>
    <w:rsid w:val="009C3BEA"/>
    <w:rsid w:val="009D7C21"/>
    <w:rsid w:val="009E05EA"/>
    <w:rsid w:val="009E4E9D"/>
    <w:rsid w:val="009F0986"/>
    <w:rsid w:val="00A02A85"/>
    <w:rsid w:val="00A27B7B"/>
    <w:rsid w:val="00A36F10"/>
    <w:rsid w:val="00A549E0"/>
    <w:rsid w:val="00A667A0"/>
    <w:rsid w:val="00A66CEC"/>
    <w:rsid w:val="00A7509C"/>
    <w:rsid w:val="00A925E9"/>
    <w:rsid w:val="00A97897"/>
    <w:rsid w:val="00AA18CC"/>
    <w:rsid w:val="00AB0B39"/>
    <w:rsid w:val="00AD6DB8"/>
    <w:rsid w:val="00AE76D8"/>
    <w:rsid w:val="00B01331"/>
    <w:rsid w:val="00B05B98"/>
    <w:rsid w:val="00B222C0"/>
    <w:rsid w:val="00B22B62"/>
    <w:rsid w:val="00B24FCA"/>
    <w:rsid w:val="00B330A6"/>
    <w:rsid w:val="00B37453"/>
    <w:rsid w:val="00B5018E"/>
    <w:rsid w:val="00B52D87"/>
    <w:rsid w:val="00B53B2C"/>
    <w:rsid w:val="00B6554D"/>
    <w:rsid w:val="00B70735"/>
    <w:rsid w:val="00B71216"/>
    <w:rsid w:val="00B764F5"/>
    <w:rsid w:val="00B94864"/>
    <w:rsid w:val="00B94B12"/>
    <w:rsid w:val="00BA5763"/>
    <w:rsid w:val="00BB37DF"/>
    <w:rsid w:val="00BB3939"/>
    <w:rsid w:val="00BD4AE4"/>
    <w:rsid w:val="00BD4F0D"/>
    <w:rsid w:val="00BF284D"/>
    <w:rsid w:val="00BF33BE"/>
    <w:rsid w:val="00BF46B8"/>
    <w:rsid w:val="00C0066F"/>
    <w:rsid w:val="00C02305"/>
    <w:rsid w:val="00C16BD3"/>
    <w:rsid w:val="00C23577"/>
    <w:rsid w:val="00C33384"/>
    <w:rsid w:val="00C34450"/>
    <w:rsid w:val="00C4420B"/>
    <w:rsid w:val="00C53F60"/>
    <w:rsid w:val="00C56829"/>
    <w:rsid w:val="00C84F2B"/>
    <w:rsid w:val="00C91DF6"/>
    <w:rsid w:val="00CC520D"/>
    <w:rsid w:val="00CD0027"/>
    <w:rsid w:val="00CD2B10"/>
    <w:rsid w:val="00CE15EF"/>
    <w:rsid w:val="00D125D2"/>
    <w:rsid w:val="00D331F7"/>
    <w:rsid w:val="00D404D3"/>
    <w:rsid w:val="00D62F88"/>
    <w:rsid w:val="00D6327D"/>
    <w:rsid w:val="00D66386"/>
    <w:rsid w:val="00D8320C"/>
    <w:rsid w:val="00D854EE"/>
    <w:rsid w:val="00D85631"/>
    <w:rsid w:val="00D85D78"/>
    <w:rsid w:val="00D914DC"/>
    <w:rsid w:val="00DA0990"/>
    <w:rsid w:val="00DA0B11"/>
    <w:rsid w:val="00DA2B33"/>
    <w:rsid w:val="00DA6F95"/>
    <w:rsid w:val="00DB4781"/>
    <w:rsid w:val="00DB4FAE"/>
    <w:rsid w:val="00DB72C5"/>
    <w:rsid w:val="00DC0AA7"/>
    <w:rsid w:val="00DD26CE"/>
    <w:rsid w:val="00DD2909"/>
    <w:rsid w:val="00DE2ADE"/>
    <w:rsid w:val="00DE6D4A"/>
    <w:rsid w:val="00DF1828"/>
    <w:rsid w:val="00DF1B3F"/>
    <w:rsid w:val="00DF3A89"/>
    <w:rsid w:val="00E05C45"/>
    <w:rsid w:val="00E26DC0"/>
    <w:rsid w:val="00E30DB6"/>
    <w:rsid w:val="00E36F6E"/>
    <w:rsid w:val="00E37947"/>
    <w:rsid w:val="00E407B5"/>
    <w:rsid w:val="00E46EB9"/>
    <w:rsid w:val="00E5199B"/>
    <w:rsid w:val="00E71F61"/>
    <w:rsid w:val="00E76648"/>
    <w:rsid w:val="00E86FD1"/>
    <w:rsid w:val="00E941E3"/>
    <w:rsid w:val="00EA30FE"/>
    <w:rsid w:val="00EA3E8A"/>
    <w:rsid w:val="00EA72FA"/>
    <w:rsid w:val="00EB6749"/>
    <w:rsid w:val="00EC0E12"/>
    <w:rsid w:val="00EC659E"/>
    <w:rsid w:val="00EE2D78"/>
    <w:rsid w:val="00EE4433"/>
    <w:rsid w:val="00EE4509"/>
    <w:rsid w:val="00EF17FC"/>
    <w:rsid w:val="00EF57A8"/>
    <w:rsid w:val="00F01334"/>
    <w:rsid w:val="00F06602"/>
    <w:rsid w:val="00F06ACF"/>
    <w:rsid w:val="00F12A14"/>
    <w:rsid w:val="00F15022"/>
    <w:rsid w:val="00F15253"/>
    <w:rsid w:val="00F256EB"/>
    <w:rsid w:val="00F5522B"/>
    <w:rsid w:val="00F5695B"/>
    <w:rsid w:val="00F6461A"/>
    <w:rsid w:val="00F71404"/>
    <w:rsid w:val="00F74E04"/>
    <w:rsid w:val="00F777F4"/>
    <w:rsid w:val="00F83291"/>
    <w:rsid w:val="00F916E6"/>
    <w:rsid w:val="00FA3A1B"/>
    <w:rsid w:val="00FA7D03"/>
    <w:rsid w:val="00FD052D"/>
    <w:rsid w:val="00FD59F6"/>
    <w:rsid w:val="00FF46EE"/>
    <w:rsid w:val="099A5CCF"/>
    <w:rsid w:val="13CE328A"/>
    <w:rsid w:val="16E02DFD"/>
    <w:rsid w:val="17252CDC"/>
    <w:rsid w:val="175405A0"/>
    <w:rsid w:val="17DA2877"/>
    <w:rsid w:val="1D64019E"/>
    <w:rsid w:val="218B3DFB"/>
    <w:rsid w:val="23AA46E1"/>
    <w:rsid w:val="26C32B62"/>
    <w:rsid w:val="31090C26"/>
    <w:rsid w:val="311C6BAC"/>
    <w:rsid w:val="3D0E10BD"/>
    <w:rsid w:val="3E9079E7"/>
    <w:rsid w:val="429D077F"/>
    <w:rsid w:val="461C4CF1"/>
    <w:rsid w:val="46524241"/>
    <w:rsid w:val="4A16118F"/>
    <w:rsid w:val="4A970832"/>
    <w:rsid w:val="4AAE1BFD"/>
    <w:rsid w:val="4DE7764E"/>
    <w:rsid w:val="4ED738B3"/>
    <w:rsid w:val="4F3124AF"/>
    <w:rsid w:val="517D7266"/>
    <w:rsid w:val="55916B15"/>
    <w:rsid w:val="57B2402D"/>
    <w:rsid w:val="603D05A0"/>
    <w:rsid w:val="61021EFD"/>
    <w:rsid w:val="634A3DE2"/>
    <w:rsid w:val="65C32991"/>
    <w:rsid w:val="69740E25"/>
    <w:rsid w:val="766A61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semiHidden/>
    <w:unhideWhenUsed/>
    <w:qFormat/>
    <w:uiPriority w:val="99"/>
    <w:rPr>
      <w:sz w:val="18"/>
      <w:szCs w:val="18"/>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56" w:beforeAutospacing="1" w:after="100" w:afterAutospacing="1"/>
      <w:ind w:firstLine="640" w:firstLineChars="200"/>
    </w:pPr>
    <w:rPr>
      <w:rFonts w:ascii="仿宋" w:hAnsi="仿宋" w:eastAsia="仿宋" w:cs="宋体"/>
      <w:kern w:val="0"/>
      <w:sz w:val="32"/>
      <w:szCs w:val="32"/>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character" w:customStyle="1" w:styleId="10">
    <w:name w:val="页眉 字符"/>
    <w:basedOn w:val="8"/>
    <w:link w:val="4"/>
    <w:autoRedefine/>
    <w:qFormat/>
    <w:uiPriority w:val="99"/>
    <w:rPr>
      <w:sz w:val="18"/>
      <w:szCs w:val="18"/>
    </w:rPr>
  </w:style>
  <w:style w:type="character" w:customStyle="1" w:styleId="11">
    <w:name w:val="页脚 字符"/>
    <w:basedOn w:val="8"/>
    <w:link w:val="3"/>
    <w:autoRedefine/>
    <w:qFormat/>
    <w:uiPriority w:val="99"/>
    <w:rPr>
      <w:sz w:val="18"/>
      <w:szCs w:val="18"/>
    </w:rPr>
  </w:style>
  <w:style w:type="paragraph" w:styleId="12">
    <w:name w:val="List Paragraph"/>
    <w:basedOn w:val="1"/>
    <w:autoRedefine/>
    <w:qFormat/>
    <w:uiPriority w:val="99"/>
    <w:pPr>
      <w:ind w:firstLine="420" w:firstLineChars="200"/>
    </w:pPr>
    <w:rPr>
      <w:rFonts w:ascii="Calibri" w:hAnsi="Calibri" w:eastAsia="宋体" w:cs="Times New Roman"/>
    </w:rPr>
  </w:style>
  <w:style w:type="character" w:customStyle="1" w:styleId="13">
    <w:name w:val="批注框文本 字符"/>
    <w:basedOn w:val="8"/>
    <w:link w:val="2"/>
    <w:autoRedefine/>
    <w:semiHidden/>
    <w:qFormat/>
    <w:uiPriority w:val="99"/>
    <w:rPr>
      <w:sz w:val="18"/>
      <w:szCs w:val="18"/>
    </w:rPr>
  </w:style>
  <w:style w:type="character" w:customStyle="1" w:styleId="14">
    <w:name w:val="未处理的提及1"/>
    <w:basedOn w:val="8"/>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3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EF56F6-2696-4D36-9094-A662D922F90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6585</Words>
  <Characters>7463</Characters>
  <Lines>63</Lines>
  <Paragraphs>17</Paragraphs>
  <TotalTime>34</TotalTime>
  <ScaleCrop>false</ScaleCrop>
  <LinksUpToDate>false</LinksUpToDate>
  <CharactersWithSpaces>7717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2022-03-07T03:10:00Z</dcterms:created>
  <dc:creator>Windows 用户</dc:creator>
  <cp:lastModifiedBy>又一村树</cp:lastModifiedBy>
  <cp:lastPrinted>2025-03-02T23:25:00Z</cp:lastPrinted>
  <dcterms:modified xsi:type="dcterms:W3CDTF">2025-03-07T02:52:51Z</dcterms:modified>
  <cp:revision>259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7B7D4095D14246D780FC383EC3C7EE27</vt:lpwstr>
  </property>
  <property fmtid="{D5CDD505-2E9C-101B-9397-08002B2CF9AE}" pid="4" name="KSOTemplateDocerSaveRecord">
    <vt:lpwstr>eyJoZGlkIjoiOGMyMjkyNWY1YWE1ZjQ3MGUzYTc4OWUwNmM2MzczZDIiLCJ1c2VySWQiOiIyMzQxNjcxNzYifQ==</vt:lpwstr>
  </property>
</Properties>
</file>