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49D8">
      <w:pPr>
        <w:pStyle w:val="2"/>
        <w:overflowPunct w:val="0"/>
        <w:autoSpaceDE w:val="0"/>
        <w:autoSpaceDN w:val="0"/>
        <w:spacing w:line="560" w:lineRule="exact"/>
        <w:ind w:firstLine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722C7C53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年苏州市中小学实验教学</w:t>
      </w:r>
    </w:p>
    <w:p w14:paraId="15C3DB25">
      <w:pPr>
        <w:spacing w:line="6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说课优秀案例评选活动方案</w:t>
      </w:r>
    </w:p>
    <w:p w14:paraId="61F17C33">
      <w:pPr>
        <w:spacing w:line="560" w:lineRule="exact"/>
        <w:rPr>
          <w:rFonts w:hint="eastAsia" w:ascii="宋体" w:hAnsi="宋体"/>
          <w:sz w:val="32"/>
          <w:szCs w:val="32"/>
        </w:rPr>
      </w:pPr>
    </w:p>
    <w:p w14:paraId="7CBE3A1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sz w:val="32"/>
          <w:szCs w:val="32"/>
        </w:rPr>
        <w:t>目的</w:t>
      </w:r>
    </w:p>
    <w:p w14:paraId="7EDCBCCC">
      <w:pPr>
        <w:adjustRightInd w:val="0"/>
        <w:snapToGrid w:val="0"/>
        <w:spacing w:beforeLines="0" w:afterLines="0" w:line="60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搭建交流展示平台，推动学校开齐开足开好国家课程标准规定实验，丰富实验教学实施形式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，促进传统实验教学与现代新兴科技有机融合，切实增强实验教学的趣味性和吸引力，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提升教师实验教学水平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，提高实验教学质量和效果，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发挥实验教学在落实立德树人根本任务、培养创新型人才中的重要作用。</w:t>
      </w:r>
    </w:p>
    <w:p w14:paraId="41F09924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黑体" w:cs="Times New Roman"/>
          <w:sz w:val="32"/>
          <w:szCs w:val="32"/>
        </w:rPr>
        <w:t>对象</w:t>
      </w:r>
    </w:p>
    <w:p w14:paraId="0C4C58D3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物理、化学、生物、小学科学、地理、高中通用技术教师。</w:t>
      </w:r>
    </w:p>
    <w:p w14:paraId="3358C2E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说课学科</w:t>
      </w:r>
    </w:p>
    <w:p w14:paraId="7834624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小学科学、初中物理、高中物理、初中化学、高中化学、初中生物、高中生物、初中地理、高中地理、高中通用技术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个学科。</w:t>
      </w:r>
    </w:p>
    <w:p w14:paraId="7F63A2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案例材料包括：教师教授实验课程案例视频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时长15分钟以内；5 0 0M以内；MP4格式；视频编码：AVC（H264）；屏幕分辨率：1920 × 1080；比特率：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 kb/秒。视频片头：使用“全国中小学实验在线平台”提供的片头模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案例应注重实验教学的育人功能，选题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上应综合运用科学、技术、工程学和数学等学科的概念与思想方法，引导学生解决与科学有关的日常生活、工程技术及社会热点等问题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应有组织学生动手实践的教学环节，应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符合《中小学实验教学基本目录（2023年版）》要求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82C846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说课PPT及说课文稿（包括说课题目、教师姓名、学校名称、使用教材、实验器材、实验改进要点、实验原理、实验教学目标、实验教学内容、实验教学过程和实验效果评价及查重报告），具体内容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见“中小学教育装备服务平台”（ http://www.jyzbpt.cn）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的有关说明。实验教学内容应符合国家相关课程标准，并标注教材版本。</w:t>
      </w:r>
    </w:p>
    <w:p w14:paraId="19185F1D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黑体" w:cs="Times New Roman"/>
          <w:sz w:val="32"/>
          <w:szCs w:val="32"/>
        </w:rPr>
        <w:t>方式</w:t>
      </w:r>
    </w:p>
    <w:p w14:paraId="6CA07E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（一）初评</w:t>
      </w:r>
    </w:p>
    <w:p w14:paraId="1663CC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评由各县、市（区）教育装备管理部门负责，直属学校由苏州市教育装备与勤工俭学管理办公室负责，各地应制定本地区的初评工作方案，广泛动员有关教师积极参加本次活动，扩大比赛参与面，提高参赛案例质量。初评选择线上或线下方式由各县、市（区）自定。各县、市（区）在初评基础上每学科遴选推荐3个案例参加复评，市直属中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申报参加评比的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直接报苏州市教育装备与勤工俭学管理办公室，每学科不超过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件，相关参评材料均通过“江苏省中小学实验在线平台” （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"http://jiangsu.syzx-edu.com/）实名注册后上传，"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http://jiangsu.syzx-edu.com/）实名注册后上传，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日前由区级管理员（每区设一名区级管理员权限，登录账号及密码另行告知）按要求完成上传。</w:t>
      </w:r>
    </w:p>
    <w:p w14:paraId="624FC7E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（二）复评</w:t>
      </w:r>
    </w:p>
    <w:p w14:paraId="5511A8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由苏州市教育装备与勤工俭学管理办公室负责，于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日起组织进行线上评选。</w:t>
      </w:r>
    </w:p>
    <w:p w14:paraId="0771B0A0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、奖项设立</w:t>
      </w:r>
    </w:p>
    <w:p w14:paraId="603582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每学科组设一等奖8名、二等奖12名，其余为三等奖。</w:t>
      </w:r>
    </w:p>
    <w:p w14:paraId="30C3F038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、其他</w:t>
      </w:r>
    </w:p>
    <w:p w14:paraId="185552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评选结束后，每学科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相应案例，经培训和指导后，推荐参加全省中小学实验教学说课活动。</w:t>
      </w:r>
    </w:p>
    <w:p w14:paraId="72774AF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D9C5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t xml:space="preserve"> 1 -</w:t>
    </w:r>
    <w:r>
      <w:fldChar w:fldCharType="end"/>
    </w:r>
  </w:p>
  <w:p w14:paraId="2ACCB2D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F7C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3D5C"/>
    <w:rsid w:val="71B111B7"/>
    <w:rsid w:val="7E5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firstLine="570"/>
    </w:pPr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1805</Words>
  <Characters>1914</Characters>
  <Lines>0</Lines>
  <Paragraphs>0</Paragraphs>
  <TotalTime>0</TotalTime>
  <ScaleCrop>false</ScaleCrop>
  <LinksUpToDate>false</LinksUpToDate>
  <CharactersWithSpaces>1922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2025-10-11T07:16:00Z</dcterms:created>
  <dc:creator>李乐多</dc:creator>
  <cp:lastModifiedBy>李乐多</cp:lastModifiedBy>
  <dcterms:modified xsi:type="dcterms:W3CDTF">2025-10-11T08:14:21Z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6B4AF7BC0B6F4D4583770AB90D33024D_11</vt:lpwstr>
  </property>
  <property fmtid="{D5CDD505-2E9C-101B-9397-08002B2CF9AE}" pid="4" name="KSOTemplateDocerSaveRecord">
    <vt:lpwstr>eyJoZGlkIjoiNmMxYjlhNmJkMDRkN2Q5Yjg0M2ZkNDg5ZTA3MjdmMTIiLCJ1c2VySWQiOiI5NzgzMzY3MTYifQ==</vt:lpwstr>
  </property>
</Properties>
</file>